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C1F1" w14:textId="12997E6B" w:rsidR="004E77E4" w:rsidRPr="00CB4B64" w:rsidRDefault="00C87AEB" w:rsidP="2A62EC8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A62EC8E">
        <w:rPr>
          <w:rFonts w:ascii="Arial" w:hAnsi="Arial" w:cs="Arial"/>
          <w:b/>
          <w:bCs/>
          <w:sz w:val="28"/>
          <w:szCs w:val="28"/>
        </w:rPr>
        <w:t xml:space="preserve">Flexible Endoscopic Evaluation of Swallowing (FEES) </w:t>
      </w:r>
      <w:r w:rsidR="00332BD2">
        <w:rPr>
          <w:rFonts w:ascii="Arial" w:hAnsi="Arial" w:cs="Arial"/>
          <w:b/>
          <w:bCs/>
          <w:sz w:val="28"/>
          <w:szCs w:val="28"/>
        </w:rPr>
        <w:t>Guideline</w:t>
      </w:r>
    </w:p>
    <w:p w14:paraId="4B4C1E6E" w14:textId="558BA81E" w:rsidR="004E77E4" w:rsidRPr="00CB4B64" w:rsidRDefault="004E77E4" w:rsidP="00FC29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18B09D" w14:textId="77777777" w:rsidR="004E77E4" w:rsidRPr="00CB4B64" w:rsidRDefault="004E77E4" w:rsidP="00FC29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851F99" w14:textId="5A3A2842" w:rsidR="00CB4B64" w:rsidRPr="00876F57" w:rsidRDefault="00CB4B64" w:rsidP="00876F57">
      <w:pPr>
        <w:rPr>
          <w:rFonts w:ascii="Arial" w:hAnsi="Arial" w:cs="Arial"/>
          <w:b/>
          <w:bCs/>
          <w:sz w:val="24"/>
          <w:szCs w:val="24"/>
        </w:rPr>
      </w:pPr>
      <w:r w:rsidRPr="00876F57">
        <w:rPr>
          <w:rFonts w:ascii="Arial" w:hAnsi="Arial" w:cs="Arial"/>
          <w:b/>
          <w:bCs/>
          <w:sz w:val="24"/>
          <w:szCs w:val="24"/>
        </w:rPr>
        <w:t xml:space="preserve">Effective </w:t>
      </w:r>
      <w:proofErr w:type="gramStart"/>
      <w:r w:rsidRPr="00876F57">
        <w:rPr>
          <w:rFonts w:ascii="Arial" w:hAnsi="Arial" w:cs="Arial"/>
          <w:b/>
          <w:bCs/>
          <w:sz w:val="24"/>
          <w:szCs w:val="24"/>
        </w:rPr>
        <w:t>Date:</w:t>
      </w:r>
      <w:r w:rsidR="003814E4" w:rsidRPr="00876F57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="003814E4" w:rsidRPr="00876F57">
        <w:rPr>
          <w:rFonts w:ascii="Arial" w:hAnsi="Arial" w:cs="Arial"/>
          <w:b/>
          <w:bCs/>
          <w:sz w:val="24"/>
          <w:szCs w:val="24"/>
        </w:rPr>
        <w:t>________________________</w:t>
      </w:r>
      <w:r w:rsidR="00876F57">
        <w:rPr>
          <w:rFonts w:ascii="Arial" w:hAnsi="Arial" w:cs="Arial"/>
          <w:b/>
          <w:bCs/>
          <w:sz w:val="24"/>
          <w:szCs w:val="24"/>
        </w:rPr>
        <w:t>___</w:t>
      </w:r>
    </w:p>
    <w:p w14:paraId="7519EF5E" w14:textId="19E65715" w:rsidR="00CB4B64" w:rsidRPr="00876F57" w:rsidRDefault="00CB4B64" w:rsidP="00876F57">
      <w:pPr>
        <w:rPr>
          <w:rFonts w:ascii="Arial" w:hAnsi="Arial" w:cs="Arial"/>
          <w:b/>
          <w:bCs/>
          <w:sz w:val="24"/>
          <w:szCs w:val="24"/>
        </w:rPr>
      </w:pPr>
      <w:r w:rsidRPr="00876F57">
        <w:rPr>
          <w:rFonts w:ascii="Arial" w:hAnsi="Arial" w:cs="Arial"/>
          <w:b/>
          <w:bCs/>
          <w:sz w:val="24"/>
          <w:szCs w:val="24"/>
        </w:rPr>
        <w:t>Revised Date(s):</w:t>
      </w:r>
      <w:r w:rsidR="003814E4" w:rsidRPr="00876F57">
        <w:rPr>
          <w:rFonts w:ascii="Arial" w:hAnsi="Arial" w:cs="Arial"/>
          <w:b/>
          <w:bCs/>
          <w:sz w:val="24"/>
          <w:szCs w:val="24"/>
        </w:rPr>
        <w:t xml:space="preserve"> __________________________</w:t>
      </w:r>
    </w:p>
    <w:p w14:paraId="5E5A5E02" w14:textId="4CBA6FDA" w:rsidR="00774728" w:rsidRPr="00CB4B64" w:rsidRDefault="00774728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76F57">
        <w:rPr>
          <w:rFonts w:ascii="Arial" w:hAnsi="Arial" w:cs="Arial"/>
          <w:b/>
          <w:bCs/>
          <w:sz w:val="24"/>
          <w:szCs w:val="24"/>
        </w:rPr>
        <w:t>Facility Name: _____________________________</w:t>
      </w:r>
      <w:r w:rsidR="00876F57" w:rsidRPr="00876F57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7F00F197" w14:textId="77777777" w:rsidR="00CB4B64" w:rsidRPr="00CB4B64" w:rsidRDefault="00CB4B64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3D9674" w14:textId="28E65BD5" w:rsidR="00CB4B64" w:rsidRPr="00FC292E" w:rsidRDefault="00F248DC" w:rsidP="00FC29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</w:t>
      </w:r>
      <w:r w:rsidR="00CB4B64">
        <w:br/>
      </w:r>
      <w:r w:rsidR="00CB4B64" w:rsidRPr="2A62EC8E">
        <w:rPr>
          <w:rFonts w:ascii="Arial" w:hAnsi="Arial" w:cs="Arial"/>
          <w:sz w:val="24"/>
          <w:szCs w:val="24"/>
        </w:rPr>
        <w:t xml:space="preserve">It is the </w:t>
      </w:r>
      <w:r>
        <w:rPr>
          <w:rFonts w:ascii="Arial" w:hAnsi="Arial" w:cs="Arial"/>
          <w:sz w:val="24"/>
          <w:szCs w:val="24"/>
        </w:rPr>
        <w:t>procedure</w:t>
      </w:r>
      <w:r w:rsidR="00F02B21" w:rsidRPr="2A62EC8E">
        <w:rPr>
          <w:rFonts w:ascii="Arial" w:hAnsi="Arial" w:cs="Arial"/>
          <w:sz w:val="24"/>
          <w:szCs w:val="24"/>
        </w:rPr>
        <w:t xml:space="preserve"> </w:t>
      </w:r>
      <w:r w:rsidR="00CB4B64" w:rsidRPr="2A62EC8E">
        <w:rPr>
          <w:rFonts w:ascii="Arial" w:hAnsi="Arial" w:cs="Arial"/>
          <w:sz w:val="24"/>
          <w:szCs w:val="24"/>
        </w:rPr>
        <w:t xml:space="preserve">of </w:t>
      </w:r>
      <w:r w:rsidR="0089630B" w:rsidRPr="005A0446">
        <w:rPr>
          <w:rFonts w:ascii="Arial" w:hAnsi="Arial" w:cs="Arial"/>
          <w:sz w:val="24"/>
          <w:szCs w:val="24"/>
        </w:rPr>
        <w:t>th</w:t>
      </w:r>
      <w:r w:rsidR="004440CB" w:rsidRPr="005A0446">
        <w:rPr>
          <w:rFonts w:ascii="Arial" w:hAnsi="Arial" w:cs="Arial"/>
          <w:sz w:val="24"/>
          <w:szCs w:val="24"/>
        </w:rPr>
        <w:t>is</w:t>
      </w:r>
      <w:r w:rsidR="0089630B" w:rsidRPr="005A0446">
        <w:rPr>
          <w:rFonts w:ascii="Arial" w:hAnsi="Arial" w:cs="Arial"/>
          <w:sz w:val="24"/>
          <w:szCs w:val="24"/>
        </w:rPr>
        <w:t xml:space="preserve"> facility</w:t>
      </w:r>
      <w:r w:rsidR="0089630B" w:rsidRPr="0089630B">
        <w:rPr>
          <w:rFonts w:ascii="Arial" w:hAnsi="Arial" w:cs="Arial"/>
          <w:sz w:val="24"/>
          <w:szCs w:val="24"/>
        </w:rPr>
        <w:t xml:space="preserve"> </w:t>
      </w:r>
      <w:r w:rsidR="00CB4B64" w:rsidRPr="2A62EC8E">
        <w:rPr>
          <w:rFonts w:ascii="Arial" w:hAnsi="Arial" w:cs="Arial"/>
          <w:sz w:val="24"/>
          <w:szCs w:val="24"/>
        </w:rPr>
        <w:t xml:space="preserve">to provide </w:t>
      </w:r>
      <w:r w:rsidR="00E35D86">
        <w:rPr>
          <w:rFonts w:ascii="Arial" w:hAnsi="Arial" w:cs="Arial"/>
          <w:sz w:val="24"/>
          <w:szCs w:val="24"/>
        </w:rPr>
        <w:t>f</w:t>
      </w:r>
      <w:r w:rsidR="00CB4B64" w:rsidRPr="2A62EC8E">
        <w:rPr>
          <w:rFonts w:ascii="Arial" w:hAnsi="Arial" w:cs="Arial"/>
          <w:sz w:val="24"/>
          <w:szCs w:val="24"/>
        </w:rPr>
        <w:t xml:space="preserve">lexible </w:t>
      </w:r>
      <w:r w:rsidR="00E35D86">
        <w:rPr>
          <w:rFonts w:ascii="Arial" w:hAnsi="Arial" w:cs="Arial"/>
          <w:sz w:val="24"/>
          <w:szCs w:val="24"/>
        </w:rPr>
        <w:t>e</w:t>
      </w:r>
      <w:r w:rsidR="00CB4B64" w:rsidRPr="2A62EC8E">
        <w:rPr>
          <w:rFonts w:ascii="Arial" w:hAnsi="Arial" w:cs="Arial"/>
          <w:sz w:val="24"/>
          <w:szCs w:val="24"/>
        </w:rPr>
        <w:t xml:space="preserve">ndoscopic </w:t>
      </w:r>
      <w:r w:rsidR="00E35D86">
        <w:rPr>
          <w:rFonts w:ascii="Arial" w:hAnsi="Arial" w:cs="Arial"/>
          <w:sz w:val="24"/>
          <w:szCs w:val="24"/>
        </w:rPr>
        <w:t>e</w:t>
      </w:r>
      <w:r w:rsidR="00CB4B64" w:rsidRPr="2A62EC8E">
        <w:rPr>
          <w:rFonts w:ascii="Arial" w:hAnsi="Arial" w:cs="Arial"/>
          <w:sz w:val="24"/>
          <w:szCs w:val="24"/>
        </w:rPr>
        <w:t>valuation</w:t>
      </w:r>
      <w:r w:rsidR="0006570F">
        <w:rPr>
          <w:rFonts w:ascii="Arial" w:hAnsi="Arial" w:cs="Arial"/>
          <w:sz w:val="24"/>
          <w:szCs w:val="24"/>
        </w:rPr>
        <w:t>s</w:t>
      </w:r>
      <w:r w:rsidR="00CB4B64" w:rsidRPr="2A62EC8E">
        <w:rPr>
          <w:rFonts w:ascii="Arial" w:hAnsi="Arial" w:cs="Arial"/>
          <w:sz w:val="24"/>
          <w:szCs w:val="24"/>
        </w:rPr>
        <w:t xml:space="preserve"> of </w:t>
      </w:r>
      <w:r w:rsidR="00E35D86">
        <w:rPr>
          <w:rFonts w:ascii="Arial" w:hAnsi="Arial" w:cs="Arial"/>
          <w:sz w:val="24"/>
          <w:szCs w:val="24"/>
        </w:rPr>
        <w:t>s</w:t>
      </w:r>
      <w:r w:rsidR="00CB4B64" w:rsidRPr="2A62EC8E">
        <w:rPr>
          <w:rFonts w:ascii="Arial" w:hAnsi="Arial" w:cs="Arial"/>
          <w:sz w:val="24"/>
          <w:szCs w:val="24"/>
        </w:rPr>
        <w:t xml:space="preserve">wallowing (FEES) in a safe and responsible manner for the evaluation of swallowing disorders. This </w:t>
      </w:r>
      <w:r>
        <w:rPr>
          <w:rFonts w:ascii="Arial" w:hAnsi="Arial" w:cs="Arial"/>
          <w:sz w:val="24"/>
          <w:szCs w:val="24"/>
        </w:rPr>
        <w:t>guideline</w:t>
      </w:r>
      <w:r w:rsidRPr="2A62EC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4B64" w:rsidRPr="2A62EC8E">
        <w:rPr>
          <w:rFonts w:ascii="Arial" w:hAnsi="Arial" w:cs="Arial"/>
          <w:sz w:val="24"/>
          <w:szCs w:val="24"/>
        </w:rPr>
        <w:t>aligns with</w:t>
      </w:r>
      <w:proofErr w:type="gramEnd"/>
      <w:r w:rsidR="22BED77D" w:rsidRPr="2A62EC8E">
        <w:rPr>
          <w:rFonts w:ascii="Arial" w:hAnsi="Arial" w:cs="Arial"/>
          <w:sz w:val="24"/>
          <w:szCs w:val="24"/>
        </w:rPr>
        <w:t xml:space="preserve"> </w:t>
      </w:r>
      <w:r w:rsidR="005A6429" w:rsidRPr="2A62EC8E">
        <w:rPr>
          <w:rFonts w:ascii="Arial" w:hAnsi="Arial" w:cs="Arial"/>
          <w:sz w:val="24"/>
          <w:szCs w:val="24"/>
        </w:rPr>
        <w:t xml:space="preserve">state </w:t>
      </w:r>
      <w:r w:rsidR="3808DAF7" w:rsidRPr="2A62EC8E">
        <w:rPr>
          <w:rFonts w:ascii="Arial" w:hAnsi="Arial" w:cs="Arial"/>
          <w:sz w:val="24"/>
          <w:szCs w:val="24"/>
        </w:rPr>
        <w:t xml:space="preserve">regulations </w:t>
      </w:r>
      <w:r w:rsidR="00CB4B64" w:rsidRPr="2A62EC8E">
        <w:rPr>
          <w:rFonts w:ascii="Arial" w:hAnsi="Arial" w:cs="Arial"/>
          <w:sz w:val="24"/>
          <w:szCs w:val="24"/>
        </w:rPr>
        <w:t>for safe and effective implementation of FEES, including its use as a valuable tool in assessing swallowing and promoting patient-centered care.</w:t>
      </w:r>
    </w:p>
    <w:p w14:paraId="5DF0FE33" w14:textId="4C986C32" w:rsidR="00FC292E" w:rsidRDefault="00FC292E" w:rsidP="02AFFD0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6E36C7" w14:textId="07CA94F8" w:rsidR="00FC292E" w:rsidRDefault="00CB4B64" w:rsidP="02AFFD0E">
      <w:pPr>
        <w:spacing w:after="0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b/>
          <w:bCs/>
          <w:sz w:val="24"/>
          <w:szCs w:val="24"/>
        </w:rPr>
        <w:t>Application</w:t>
      </w:r>
      <w:r w:rsidR="00FC292E">
        <w:br/>
      </w:r>
      <w:r w:rsidRPr="2A62EC8E">
        <w:rPr>
          <w:rFonts w:ascii="Arial" w:hAnsi="Arial" w:cs="Arial"/>
          <w:sz w:val="24"/>
          <w:szCs w:val="24"/>
        </w:rPr>
        <w:t xml:space="preserve">This </w:t>
      </w:r>
      <w:r w:rsidR="00F248DC">
        <w:rPr>
          <w:rFonts w:ascii="Arial" w:hAnsi="Arial" w:cs="Arial"/>
          <w:sz w:val="24"/>
          <w:szCs w:val="24"/>
        </w:rPr>
        <w:t>guideline</w:t>
      </w:r>
      <w:r w:rsidR="00F248DC" w:rsidRPr="2A62EC8E">
        <w:rPr>
          <w:rFonts w:ascii="Arial" w:hAnsi="Arial" w:cs="Arial"/>
          <w:sz w:val="24"/>
          <w:szCs w:val="24"/>
        </w:rPr>
        <w:t xml:space="preserve"> </w:t>
      </w:r>
      <w:r w:rsidRPr="2A62EC8E">
        <w:rPr>
          <w:rFonts w:ascii="Arial" w:hAnsi="Arial" w:cs="Arial"/>
          <w:sz w:val="24"/>
          <w:szCs w:val="24"/>
        </w:rPr>
        <w:t xml:space="preserve">applies to </w:t>
      </w:r>
      <w:r w:rsidR="25B36EAD" w:rsidRPr="2A62EC8E">
        <w:rPr>
          <w:rFonts w:ascii="Arial" w:hAnsi="Arial" w:cs="Arial"/>
          <w:sz w:val="24"/>
          <w:szCs w:val="24"/>
        </w:rPr>
        <w:t>s</w:t>
      </w:r>
      <w:r w:rsidRPr="2A62EC8E">
        <w:rPr>
          <w:rFonts w:ascii="Arial" w:hAnsi="Arial" w:cs="Arial"/>
          <w:sz w:val="24"/>
          <w:szCs w:val="24"/>
        </w:rPr>
        <w:t>peech-</w:t>
      </w:r>
      <w:r w:rsidR="5D6B0972" w:rsidRPr="2A62EC8E">
        <w:rPr>
          <w:rFonts w:ascii="Arial" w:hAnsi="Arial" w:cs="Arial"/>
          <w:sz w:val="24"/>
          <w:szCs w:val="24"/>
        </w:rPr>
        <w:t>l</w:t>
      </w:r>
      <w:r w:rsidRPr="2A62EC8E">
        <w:rPr>
          <w:rFonts w:ascii="Arial" w:hAnsi="Arial" w:cs="Arial"/>
          <w:sz w:val="24"/>
          <w:szCs w:val="24"/>
        </w:rPr>
        <w:t xml:space="preserve">anguage </w:t>
      </w:r>
      <w:r w:rsidR="7846A916" w:rsidRPr="2A62EC8E">
        <w:rPr>
          <w:rFonts w:ascii="Arial" w:hAnsi="Arial" w:cs="Arial"/>
          <w:sz w:val="24"/>
          <w:szCs w:val="24"/>
        </w:rPr>
        <w:t>p</w:t>
      </w:r>
      <w:r w:rsidRPr="2A62EC8E">
        <w:rPr>
          <w:rFonts w:ascii="Arial" w:hAnsi="Arial" w:cs="Arial"/>
          <w:sz w:val="24"/>
          <w:szCs w:val="24"/>
        </w:rPr>
        <w:t xml:space="preserve">athologists (SLPs) working </w:t>
      </w:r>
      <w:r w:rsidRPr="005A0446">
        <w:rPr>
          <w:rFonts w:ascii="Arial" w:hAnsi="Arial" w:cs="Arial"/>
          <w:sz w:val="24"/>
          <w:szCs w:val="24"/>
        </w:rPr>
        <w:t xml:space="preserve">at </w:t>
      </w:r>
      <w:r w:rsidR="0089630B" w:rsidRPr="005A0446">
        <w:rPr>
          <w:rFonts w:ascii="Arial" w:hAnsi="Arial" w:cs="Arial"/>
          <w:sz w:val="24"/>
          <w:szCs w:val="24"/>
        </w:rPr>
        <w:t>this facility</w:t>
      </w:r>
      <w:r w:rsidRPr="0089630B">
        <w:rPr>
          <w:rFonts w:ascii="Arial" w:hAnsi="Arial" w:cs="Arial"/>
          <w:sz w:val="24"/>
          <w:szCs w:val="24"/>
        </w:rPr>
        <w:t xml:space="preserve"> </w:t>
      </w:r>
      <w:r w:rsidRPr="2A62EC8E">
        <w:rPr>
          <w:rFonts w:ascii="Arial" w:hAnsi="Arial" w:cs="Arial"/>
          <w:sz w:val="24"/>
          <w:szCs w:val="24"/>
        </w:rPr>
        <w:t xml:space="preserve">who are trained in performing this procedure in accordance with state </w:t>
      </w:r>
      <w:r w:rsidR="3FB2312A" w:rsidRPr="2A62EC8E">
        <w:rPr>
          <w:rFonts w:ascii="Arial" w:hAnsi="Arial" w:cs="Arial"/>
          <w:sz w:val="24"/>
          <w:szCs w:val="24"/>
        </w:rPr>
        <w:t>regulations</w:t>
      </w:r>
      <w:r w:rsidR="05641011" w:rsidRPr="2A62EC8E">
        <w:rPr>
          <w:rFonts w:ascii="Arial" w:hAnsi="Arial" w:cs="Arial"/>
          <w:sz w:val="24"/>
          <w:szCs w:val="24"/>
        </w:rPr>
        <w:t xml:space="preserve">, including </w:t>
      </w:r>
      <w:r w:rsidR="5161EEB0" w:rsidRPr="2A62EC8E">
        <w:rPr>
          <w:rFonts w:ascii="Arial" w:hAnsi="Arial" w:cs="Arial"/>
          <w:sz w:val="24"/>
          <w:szCs w:val="24"/>
        </w:rPr>
        <w:t xml:space="preserve">the </w:t>
      </w:r>
      <w:r w:rsidR="003F4205">
        <w:rPr>
          <w:rFonts w:ascii="Arial" w:hAnsi="Arial" w:cs="Arial"/>
          <w:sz w:val="24"/>
          <w:szCs w:val="24"/>
        </w:rPr>
        <w:t>speech-language pathology</w:t>
      </w:r>
      <w:r w:rsidR="003F4205" w:rsidRPr="2A62EC8E">
        <w:rPr>
          <w:rFonts w:ascii="Arial" w:hAnsi="Arial" w:cs="Arial"/>
          <w:sz w:val="24"/>
          <w:szCs w:val="24"/>
        </w:rPr>
        <w:t xml:space="preserve"> </w:t>
      </w:r>
      <w:r w:rsidR="55FA7436" w:rsidRPr="2A62EC8E">
        <w:rPr>
          <w:rFonts w:ascii="Arial" w:hAnsi="Arial" w:cs="Arial"/>
          <w:sz w:val="24"/>
          <w:szCs w:val="24"/>
        </w:rPr>
        <w:t>state licensing board and state health department</w:t>
      </w:r>
      <w:r w:rsidR="5007D4F9" w:rsidRPr="2A62EC8E">
        <w:rPr>
          <w:rFonts w:ascii="Arial" w:hAnsi="Arial" w:cs="Arial"/>
          <w:sz w:val="24"/>
          <w:szCs w:val="24"/>
        </w:rPr>
        <w:t xml:space="preserve"> </w:t>
      </w:r>
      <w:r w:rsidR="4D951786" w:rsidRPr="2A62EC8E">
        <w:rPr>
          <w:rFonts w:ascii="Arial" w:hAnsi="Arial" w:cs="Arial"/>
          <w:sz w:val="24"/>
          <w:szCs w:val="24"/>
        </w:rPr>
        <w:t>(</w:t>
      </w:r>
      <w:r w:rsidR="5007D4F9" w:rsidRPr="2A62EC8E">
        <w:rPr>
          <w:rFonts w:ascii="Arial" w:hAnsi="Arial" w:cs="Arial"/>
          <w:sz w:val="24"/>
          <w:szCs w:val="24"/>
        </w:rPr>
        <w:t>or equivalent governing body</w:t>
      </w:r>
      <w:r w:rsidR="55FA7436" w:rsidRPr="2A62EC8E">
        <w:rPr>
          <w:rFonts w:ascii="Arial" w:hAnsi="Arial" w:cs="Arial"/>
          <w:sz w:val="24"/>
          <w:szCs w:val="24"/>
        </w:rPr>
        <w:t>)</w:t>
      </w:r>
      <w:r w:rsidR="78026893" w:rsidRPr="2A62EC8E">
        <w:rPr>
          <w:rFonts w:ascii="Arial" w:hAnsi="Arial" w:cs="Arial"/>
          <w:sz w:val="24"/>
          <w:szCs w:val="24"/>
        </w:rPr>
        <w:t xml:space="preserve"> </w:t>
      </w:r>
      <w:r w:rsidR="28997C9D" w:rsidRPr="2A62EC8E">
        <w:rPr>
          <w:rFonts w:ascii="Arial" w:hAnsi="Arial" w:cs="Arial"/>
          <w:sz w:val="24"/>
          <w:szCs w:val="24"/>
        </w:rPr>
        <w:t xml:space="preserve">regulations </w:t>
      </w:r>
      <w:r w:rsidRPr="2A62EC8E">
        <w:rPr>
          <w:rFonts w:ascii="Arial" w:hAnsi="Arial" w:cs="Arial"/>
          <w:sz w:val="24"/>
          <w:szCs w:val="24"/>
        </w:rPr>
        <w:t>for competencies and safety.</w:t>
      </w:r>
    </w:p>
    <w:p w14:paraId="5858C4D8" w14:textId="77777777" w:rsidR="00FC292E" w:rsidRDefault="00FC292E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397D2B" w14:textId="2BC982A8" w:rsidR="007C4AC3" w:rsidRDefault="00CB4B64" w:rsidP="02AFFD0E">
      <w:pPr>
        <w:spacing w:after="0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b/>
          <w:bCs/>
          <w:sz w:val="24"/>
          <w:szCs w:val="24"/>
        </w:rPr>
        <w:t>Description of Exam</w:t>
      </w:r>
      <w:r>
        <w:br/>
      </w:r>
      <w:r w:rsidRPr="00850413">
        <w:rPr>
          <w:rFonts w:ascii="Arial" w:hAnsi="Arial" w:cs="Arial"/>
          <w:i/>
          <w:iCs/>
          <w:sz w:val="24"/>
          <w:szCs w:val="24"/>
        </w:rPr>
        <w:t xml:space="preserve">Flexible </w:t>
      </w:r>
      <w:r w:rsidR="00E35D86">
        <w:rPr>
          <w:rFonts w:ascii="Arial" w:hAnsi="Arial" w:cs="Arial"/>
          <w:i/>
          <w:iCs/>
          <w:sz w:val="24"/>
          <w:szCs w:val="24"/>
        </w:rPr>
        <w:t>e</w:t>
      </w:r>
      <w:r w:rsidRPr="00850413">
        <w:rPr>
          <w:rFonts w:ascii="Arial" w:hAnsi="Arial" w:cs="Arial"/>
          <w:i/>
          <w:iCs/>
          <w:sz w:val="24"/>
          <w:szCs w:val="24"/>
        </w:rPr>
        <w:t xml:space="preserve">ndoscopic </w:t>
      </w:r>
      <w:r w:rsidR="00E35D86">
        <w:rPr>
          <w:rFonts w:ascii="Arial" w:hAnsi="Arial" w:cs="Arial"/>
          <w:i/>
          <w:iCs/>
          <w:sz w:val="24"/>
          <w:szCs w:val="24"/>
        </w:rPr>
        <w:t>e</w:t>
      </w:r>
      <w:r w:rsidRPr="00850413">
        <w:rPr>
          <w:rFonts w:ascii="Arial" w:hAnsi="Arial" w:cs="Arial"/>
          <w:i/>
          <w:iCs/>
          <w:sz w:val="24"/>
          <w:szCs w:val="24"/>
        </w:rPr>
        <w:t xml:space="preserve">valuation of </w:t>
      </w:r>
      <w:r w:rsidR="00E35D86">
        <w:rPr>
          <w:rFonts w:ascii="Arial" w:hAnsi="Arial" w:cs="Arial"/>
          <w:i/>
          <w:iCs/>
          <w:sz w:val="24"/>
          <w:szCs w:val="24"/>
        </w:rPr>
        <w:t>s</w:t>
      </w:r>
      <w:r w:rsidRPr="00850413">
        <w:rPr>
          <w:rFonts w:ascii="Arial" w:hAnsi="Arial" w:cs="Arial"/>
          <w:i/>
          <w:iCs/>
          <w:sz w:val="24"/>
          <w:szCs w:val="24"/>
        </w:rPr>
        <w:t>wallowing</w:t>
      </w:r>
      <w:r w:rsidRPr="2A62EC8E">
        <w:rPr>
          <w:rFonts w:ascii="Arial" w:hAnsi="Arial" w:cs="Arial"/>
          <w:sz w:val="24"/>
          <w:szCs w:val="24"/>
        </w:rPr>
        <w:t xml:space="preserve"> (FEES) is a pharyngeal and laryngeal imaging procedure </w:t>
      </w:r>
      <w:r w:rsidR="003F4205">
        <w:rPr>
          <w:rFonts w:ascii="Arial" w:hAnsi="Arial" w:cs="Arial"/>
          <w:sz w:val="24"/>
          <w:szCs w:val="24"/>
        </w:rPr>
        <w:t>that SLPs use</w:t>
      </w:r>
      <w:r w:rsidRPr="2A62EC8E">
        <w:rPr>
          <w:rFonts w:ascii="Arial" w:hAnsi="Arial" w:cs="Arial"/>
          <w:sz w:val="24"/>
          <w:szCs w:val="24"/>
        </w:rPr>
        <w:t xml:space="preserve"> to assess swallowing function, following </w:t>
      </w:r>
      <w:r w:rsidR="008E1D13" w:rsidRPr="2A62EC8E">
        <w:rPr>
          <w:rFonts w:ascii="Arial" w:hAnsi="Arial" w:cs="Arial"/>
          <w:sz w:val="24"/>
          <w:szCs w:val="24"/>
        </w:rPr>
        <w:t xml:space="preserve">facility and state </w:t>
      </w:r>
      <w:r w:rsidR="04238F85" w:rsidRPr="2A62EC8E">
        <w:rPr>
          <w:rFonts w:ascii="Arial" w:hAnsi="Arial" w:cs="Arial"/>
          <w:sz w:val="24"/>
          <w:szCs w:val="24"/>
        </w:rPr>
        <w:t>regulations</w:t>
      </w:r>
      <w:r w:rsidRPr="2A62EC8E">
        <w:rPr>
          <w:rFonts w:ascii="Arial" w:hAnsi="Arial" w:cs="Arial"/>
          <w:sz w:val="24"/>
          <w:szCs w:val="24"/>
        </w:rPr>
        <w:t xml:space="preserve">. </w:t>
      </w:r>
      <w:r w:rsidR="008E1D13" w:rsidRPr="2A62EC8E">
        <w:rPr>
          <w:rFonts w:ascii="Arial" w:hAnsi="Arial" w:cs="Arial"/>
          <w:sz w:val="24"/>
          <w:szCs w:val="24"/>
        </w:rPr>
        <w:t>FEES</w:t>
      </w:r>
      <w:r w:rsidRPr="2A62EC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2A62EC8E">
        <w:rPr>
          <w:rFonts w:ascii="Arial" w:hAnsi="Arial" w:cs="Arial"/>
          <w:sz w:val="24"/>
          <w:szCs w:val="24"/>
        </w:rPr>
        <w:t>involves</w:t>
      </w:r>
      <w:proofErr w:type="gramEnd"/>
      <w:r w:rsidRPr="2A62EC8E">
        <w:rPr>
          <w:rFonts w:ascii="Arial" w:hAnsi="Arial" w:cs="Arial"/>
          <w:sz w:val="24"/>
          <w:szCs w:val="24"/>
        </w:rPr>
        <w:t xml:space="preserve"> placing a flexible endoscope </w:t>
      </w:r>
      <w:proofErr w:type="spellStart"/>
      <w:r w:rsidRPr="2A62EC8E">
        <w:rPr>
          <w:rFonts w:ascii="Arial" w:hAnsi="Arial" w:cs="Arial"/>
          <w:sz w:val="24"/>
          <w:szCs w:val="24"/>
        </w:rPr>
        <w:t>transnasally</w:t>
      </w:r>
      <w:proofErr w:type="spellEnd"/>
      <w:r w:rsidRPr="2A62EC8E">
        <w:rPr>
          <w:rFonts w:ascii="Arial" w:hAnsi="Arial" w:cs="Arial"/>
          <w:sz w:val="24"/>
          <w:szCs w:val="24"/>
        </w:rPr>
        <w:t xml:space="preserve"> into the pharynx for direct visualization of anatomy and swallowing physiology. This assessment </w:t>
      </w:r>
      <w:r w:rsidR="17C37800" w:rsidRPr="2A62EC8E">
        <w:rPr>
          <w:rFonts w:ascii="Arial" w:hAnsi="Arial" w:cs="Arial"/>
          <w:sz w:val="24"/>
          <w:szCs w:val="24"/>
        </w:rPr>
        <w:t xml:space="preserve">may include </w:t>
      </w:r>
      <w:r w:rsidRPr="2A62EC8E">
        <w:rPr>
          <w:rFonts w:ascii="Arial" w:hAnsi="Arial" w:cs="Arial"/>
          <w:sz w:val="24"/>
          <w:szCs w:val="24"/>
        </w:rPr>
        <w:t>evaluat</w:t>
      </w:r>
      <w:r w:rsidR="00523A50" w:rsidRPr="2A62EC8E">
        <w:rPr>
          <w:rFonts w:ascii="Arial" w:hAnsi="Arial" w:cs="Arial"/>
          <w:sz w:val="24"/>
          <w:szCs w:val="24"/>
        </w:rPr>
        <w:t>ion of</w:t>
      </w:r>
      <w:r w:rsidRPr="2A62EC8E">
        <w:rPr>
          <w:rFonts w:ascii="Arial" w:hAnsi="Arial" w:cs="Arial"/>
          <w:sz w:val="24"/>
          <w:szCs w:val="24"/>
        </w:rPr>
        <w:t xml:space="preserve"> airway protection, timing of swallow initiation, </w:t>
      </w:r>
      <w:r w:rsidR="008E1D13" w:rsidRPr="2A62EC8E">
        <w:rPr>
          <w:rFonts w:ascii="Arial" w:hAnsi="Arial" w:cs="Arial"/>
          <w:sz w:val="24"/>
          <w:szCs w:val="24"/>
        </w:rPr>
        <w:t xml:space="preserve">pharyngeal clearance, </w:t>
      </w:r>
      <w:r w:rsidRPr="2A62EC8E">
        <w:rPr>
          <w:rFonts w:ascii="Arial" w:hAnsi="Arial" w:cs="Arial"/>
          <w:sz w:val="24"/>
          <w:szCs w:val="24"/>
        </w:rPr>
        <w:t>and the movement of various consistencies through the pharyn</w:t>
      </w:r>
      <w:r w:rsidR="00A057D2" w:rsidRPr="2A62EC8E">
        <w:rPr>
          <w:rFonts w:ascii="Arial" w:hAnsi="Arial" w:cs="Arial"/>
          <w:sz w:val="24"/>
          <w:szCs w:val="24"/>
        </w:rPr>
        <w:t>x</w:t>
      </w:r>
      <w:r w:rsidR="66D6F0A1" w:rsidRPr="2A62EC8E">
        <w:rPr>
          <w:rFonts w:ascii="Arial" w:hAnsi="Arial" w:cs="Arial"/>
          <w:sz w:val="24"/>
          <w:szCs w:val="24"/>
        </w:rPr>
        <w:t xml:space="preserve"> (</w:t>
      </w:r>
      <w:hyperlink r:id="rId10">
        <w:r w:rsidR="007C4AC3">
          <w:rPr>
            <w:rStyle w:val="Hyperlink"/>
            <w:rFonts w:ascii="Arial" w:eastAsia="Arial" w:hAnsi="Arial" w:cs="Arial"/>
            <w:sz w:val="24"/>
            <w:szCs w:val="24"/>
          </w:rPr>
          <w:t>ASHA, n.d.)</w:t>
        </w:r>
      </w:hyperlink>
      <w:r w:rsidRPr="2A62EC8E">
        <w:rPr>
          <w:rFonts w:ascii="Arial" w:hAnsi="Arial" w:cs="Arial"/>
          <w:sz w:val="24"/>
          <w:szCs w:val="24"/>
        </w:rPr>
        <w:t>. Therapeutic maneuvers may be trialed to improve swallow efficiency</w:t>
      </w:r>
      <w:r w:rsidR="003A6535" w:rsidRPr="2A62EC8E">
        <w:rPr>
          <w:rFonts w:ascii="Arial" w:hAnsi="Arial" w:cs="Arial"/>
          <w:sz w:val="24"/>
          <w:szCs w:val="24"/>
        </w:rPr>
        <w:t xml:space="preserve"> and safety</w:t>
      </w:r>
      <w:r w:rsidRPr="2A62EC8E">
        <w:rPr>
          <w:rFonts w:ascii="Arial" w:hAnsi="Arial" w:cs="Arial"/>
          <w:sz w:val="24"/>
          <w:szCs w:val="24"/>
        </w:rPr>
        <w:t xml:space="preserve">. </w:t>
      </w:r>
      <w:r w:rsidR="00A057D2" w:rsidRPr="2A62EC8E">
        <w:rPr>
          <w:rFonts w:ascii="Arial" w:hAnsi="Arial" w:cs="Arial"/>
          <w:sz w:val="24"/>
          <w:szCs w:val="24"/>
        </w:rPr>
        <w:t xml:space="preserve">A </w:t>
      </w:r>
      <w:r w:rsidRPr="2A62EC8E">
        <w:rPr>
          <w:rFonts w:ascii="Arial" w:hAnsi="Arial" w:cs="Arial"/>
          <w:sz w:val="24"/>
          <w:szCs w:val="24"/>
        </w:rPr>
        <w:t xml:space="preserve">FEES </w:t>
      </w:r>
      <w:r w:rsidR="00A057D2" w:rsidRPr="2A62EC8E">
        <w:rPr>
          <w:rFonts w:ascii="Arial" w:hAnsi="Arial" w:cs="Arial"/>
          <w:sz w:val="24"/>
          <w:szCs w:val="24"/>
        </w:rPr>
        <w:t xml:space="preserve">exam </w:t>
      </w:r>
      <w:r w:rsidRPr="2A62EC8E">
        <w:rPr>
          <w:rFonts w:ascii="Arial" w:hAnsi="Arial" w:cs="Arial"/>
          <w:sz w:val="24"/>
          <w:szCs w:val="24"/>
        </w:rPr>
        <w:t>supports clinical decisions regarding</w:t>
      </w:r>
      <w:r w:rsidR="00A057D2" w:rsidRPr="2A62EC8E">
        <w:rPr>
          <w:rFonts w:ascii="Arial" w:hAnsi="Arial" w:cs="Arial"/>
          <w:sz w:val="24"/>
          <w:szCs w:val="24"/>
        </w:rPr>
        <w:t xml:space="preserve"> the</w:t>
      </w:r>
      <w:r w:rsidRPr="2A62EC8E">
        <w:rPr>
          <w:rFonts w:ascii="Arial" w:hAnsi="Arial" w:cs="Arial"/>
          <w:sz w:val="24"/>
          <w:szCs w:val="24"/>
        </w:rPr>
        <w:t xml:space="preserve"> </w:t>
      </w:r>
      <w:r w:rsidR="2761AB3E" w:rsidRPr="2A62EC8E">
        <w:rPr>
          <w:rFonts w:ascii="Arial" w:hAnsi="Arial" w:cs="Arial"/>
          <w:sz w:val="24"/>
          <w:szCs w:val="24"/>
        </w:rPr>
        <w:t>anatomy and physiology of the swallowing mechanism</w:t>
      </w:r>
      <w:r w:rsidR="0F7CC1D9" w:rsidRPr="2A62EC8E">
        <w:rPr>
          <w:rFonts w:ascii="Arial" w:hAnsi="Arial" w:cs="Arial"/>
          <w:sz w:val="24"/>
          <w:szCs w:val="24"/>
        </w:rPr>
        <w:t>, the impact of swallow anatomy</w:t>
      </w:r>
      <w:r w:rsidR="004A2C52">
        <w:rPr>
          <w:rFonts w:ascii="Arial" w:hAnsi="Arial" w:cs="Arial"/>
          <w:sz w:val="24"/>
          <w:szCs w:val="24"/>
        </w:rPr>
        <w:t xml:space="preserve"> and </w:t>
      </w:r>
      <w:r w:rsidR="0F7CC1D9" w:rsidRPr="2A62EC8E">
        <w:rPr>
          <w:rFonts w:ascii="Arial" w:hAnsi="Arial" w:cs="Arial"/>
          <w:sz w:val="24"/>
          <w:szCs w:val="24"/>
        </w:rPr>
        <w:t>physiology on management of diet textures and secretions</w:t>
      </w:r>
      <w:r w:rsidR="00416346" w:rsidRPr="2A62EC8E">
        <w:rPr>
          <w:rFonts w:ascii="Arial" w:hAnsi="Arial" w:cs="Arial"/>
          <w:sz w:val="24"/>
          <w:szCs w:val="24"/>
        </w:rPr>
        <w:t xml:space="preserve">, </w:t>
      </w:r>
      <w:r w:rsidR="03BA7412" w:rsidRPr="2A62EC8E">
        <w:rPr>
          <w:rFonts w:ascii="Arial" w:hAnsi="Arial" w:cs="Arial"/>
          <w:sz w:val="24"/>
          <w:szCs w:val="24"/>
        </w:rPr>
        <w:t xml:space="preserve">the </w:t>
      </w:r>
      <w:r w:rsidR="00416346" w:rsidRPr="2A62EC8E">
        <w:rPr>
          <w:rFonts w:ascii="Arial" w:hAnsi="Arial" w:cs="Arial"/>
          <w:sz w:val="24"/>
          <w:szCs w:val="24"/>
        </w:rPr>
        <w:t xml:space="preserve">impact of compensatory </w:t>
      </w:r>
      <w:r w:rsidR="462A629B" w:rsidRPr="2A62EC8E">
        <w:rPr>
          <w:rFonts w:ascii="Arial" w:hAnsi="Arial" w:cs="Arial"/>
          <w:sz w:val="24"/>
          <w:szCs w:val="24"/>
        </w:rPr>
        <w:t xml:space="preserve">and restorative </w:t>
      </w:r>
      <w:r w:rsidR="00416346" w:rsidRPr="2A62EC8E">
        <w:rPr>
          <w:rFonts w:ascii="Arial" w:hAnsi="Arial" w:cs="Arial"/>
          <w:sz w:val="24"/>
          <w:szCs w:val="24"/>
        </w:rPr>
        <w:t>maneuvers</w:t>
      </w:r>
      <w:r w:rsidRPr="2A62EC8E">
        <w:rPr>
          <w:rFonts w:ascii="Arial" w:hAnsi="Arial" w:cs="Arial"/>
          <w:sz w:val="24"/>
          <w:szCs w:val="24"/>
        </w:rPr>
        <w:t xml:space="preserve">, </w:t>
      </w:r>
      <w:r w:rsidR="003A6535" w:rsidRPr="2A62EC8E">
        <w:rPr>
          <w:rFonts w:ascii="Arial" w:hAnsi="Arial" w:cs="Arial"/>
          <w:sz w:val="24"/>
          <w:szCs w:val="24"/>
        </w:rPr>
        <w:t xml:space="preserve">treatment </w:t>
      </w:r>
      <w:r w:rsidR="00AB4BB4" w:rsidRPr="2A62EC8E">
        <w:rPr>
          <w:rFonts w:ascii="Arial" w:hAnsi="Arial" w:cs="Arial"/>
          <w:sz w:val="24"/>
          <w:szCs w:val="24"/>
        </w:rPr>
        <w:t xml:space="preserve">planning, </w:t>
      </w:r>
      <w:r w:rsidRPr="2A62EC8E">
        <w:rPr>
          <w:rFonts w:ascii="Arial" w:hAnsi="Arial" w:cs="Arial"/>
          <w:sz w:val="24"/>
          <w:szCs w:val="24"/>
        </w:rPr>
        <w:t>and the need for further evaluations.</w:t>
      </w:r>
    </w:p>
    <w:p w14:paraId="71AB28D1" w14:textId="77777777" w:rsidR="007C4AC3" w:rsidRDefault="007C4A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83D249" w14:textId="30718C38" w:rsidR="00CB4B64" w:rsidRPr="00CB4B64" w:rsidRDefault="004767B4" w:rsidP="00FC29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FEES Prerequisites</w:t>
      </w:r>
      <w:r w:rsidR="00CB4B64">
        <w:br/>
      </w:r>
      <w:r w:rsidR="00CB4B64" w:rsidRPr="7F5A3933">
        <w:rPr>
          <w:rFonts w:ascii="Arial" w:hAnsi="Arial" w:cs="Arial"/>
          <w:sz w:val="24"/>
          <w:szCs w:val="24"/>
        </w:rPr>
        <w:t xml:space="preserve">SLPs </w:t>
      </w:r>
      <w:r w:rsidR="007C4AC3">
        <w:rPr>
          <w:rFonts w:ascii="Arial" w:hAnsi="Arial" w:cs="Arial"/>
          <w:sz w:val="24"/>
          <w:szCs w:val="24"/>
        </w:rPr>
        <w:t xml:space="preserve">who </w:t>
      </w:r>
      <w:r w:rsidR="00CB4B64" w:rsidRPr="7F5A3933">
        <w:rPr>
          <w:rFonts w:ascii="Arial" w:hAnsi="Arial" w:cs="Arial"/>
          <w:sz w:val="24"/>
          <w:szCs w:val="24"/>
        </w:rPr>
        <w:t>perform FEES must meet the following qualifications</w:t>
      </w:r>
      <w:r w:rsidR="5B6FB490" w:rsidRPr="7F5A3933">
        <w:rPr>
          <w:rFonts w:ascii="Arial" w:hAnsi="Arial" w:cs="Arial"/>
          <w:sz w:val="24"/>
          <w:szCs w:val="24"/>
        </w:rPr>
        <w:t>:</w:t>
      </w:r>
    </w:p>
    <w:p w14:paraId="1A52C7F6" w14:textId="5FCF090B" w:rsidR="00CB4B64" w:rsidRDefault="00CB4B64" w:rsidP="7F5A3933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F5A3933">
        <w:rPr>
          <w:rFonts w:ascii="Arial" w:hAnsi="Arial" w:cs="Arial"/>
          <w:sz w:val="24"/>
          <w:szCs w:val="24"/>
        </w:rPr>
        <w:t xml:space="preserve">A current </w:t>
      </w:r>
      <w:r w:rsidR="00AB4BB4" w:rsidRPr="7F5A3933">
        <w:rPr>
          <w:rFonts w:ascii="Arial" w:hAnsi="Arial" w:cs="Arial"/>
          <w:sz w:val="24"/>
          <w:szCs w:val="24"/>
        </w:rPr>
        <w:t>state</w:t>
      </w:r>
      <w:r w:rsidRPr="7F5A3933">
        <w:rPr>
          <w:rFonts w:ascii="Arial" w:hAnsi="Arial" w:cs="Arial"/>
          <w:sz w:val="24"/>
          <w:szCs w:val="24"/>
        </w:rPr>
        <w:t xml:space="preserve"> license </w:t>
      </w:r>
      <w:r w:rsidR="00AB4BB4" w:rsidRPr="7F5A3933">
        <w:rPr>
          <w:rFonts w:ascii="Arial" w:hAnsi="Arial" w:cs="Arial"/>
          <w:sz w:val="24"/>
          <w:szCs w:val="24"/>
        </w:rPr>
        <w:t>to practice</w:t>
      </w:r>
      <w:r w:rsidRPr="7F5A3933">
        <w:rPr>
          <w:rFonts w:ascii="Arial" w:hAnsi="Arial" w:cs="Arial"/>
          <w:sz w:val="24"/>
          <w:szCs w:val="24"/>
        </w:rPr>
        <w:t xml:space="preserve"> </w:t>
      </w:r>
      <w:r w:rsidR="007C4AC3">
        <w:rPr>
          <w:rFonts w:ascii="Arial" w:hAnsi="Arial" w:cs="Arial"/>
          <w:sz w:val="24"/>
          <w:szCs w:val="24"/>
        </w:rPr>
        <w:t>s</w:t>
      </w:r>
      <w:r w:rsidRPr="7F5A3933">
        <w:rPr>
          <w:rFonts w:ascii="Arial" w:hAnsi="Arial" w:cs="Arial"/>
          <w:sz w:val="24"/>
          <w:szCs w:val="24"/>
        </w:rPr>
        <w:t>peech-</w:t>
      </w:r>
      <w:r w:rsidR="007C4AC3">
        <w:rPr>
          <w:rFonts w:ascii="Arial" w:hAnsi="Arial" w:cs="Arial"/>
          <w:sz w:val="24"/>
          <w:szCs w:val="24"/>
        </w:rPr>
        <w:t>l</w:t>
      </w:r>
      <w:r w:rsidRPr="7F5A3933">
        <w:rPr>
          <w:rFonts w:ascii="Arial" w:hAnsi="Arial" w:cs="Arial"/>
          <w:sz w:val="24"/>
          <w:szCs w:val="24"/>
        </w:rPr>
        <w:t xml:space="preserve">anguage </w:t>
      </w:r>
      <w:r w:rsidR="007C4AC3">
        <w:rPr>
          <w:rFonts w:ascii="Arial" w:hAnsi="Arial" w:cs="Arial"/>
          <w:sz w:val="24"/>
          <w:szCs w:val="24"/>
        </w:rPr>
        <w:t>p</w:t>
      </w:r>
      <w:r w:rsidRPr="7F5A3933">
        <w:rPr>
          <w:rFonts w:ascii="Arial" w:hAnsi="Arial" w:cs="Arial"/>
          <w:sz w:val="24"/>
          <w:szCs w:val="24"/>
        </w:rPr>
        <w:t>athology</w:t>
      </w:r>
    </w:p>
    <w:p w14:paraId="681C334F" w14:textId="713748C9" w:rsidR="01AFA840" w:rsidRDefault="01AFA840" w:rsidP="7F5A3933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sz w:val="24"/>
          <w:szCs w:val="24"/>
        </w:rPr>
        <w:t xml:space="preserve">Alignment with state-specific </w:t>
      </w:r>
      <w:r w:rsidR="5EBD655E" w:rsidRPr="2A62EC8E">
        <w:rPr>
          <w:rFonts w:ascii="Arial" w:hAnsi="Arial" w:cs="Arial"/>
          <w:sz w:val="24"/>
          <w:szCs w:val="24"/>
        </w:rPr>
        <w:t>FEES regulations</w:t>
      </w:r>
      <w:r w:rsidR="746BF2E3" w:rsidRPr="2A62EC8E">
        <w:rPr>
          <w:rFonts w:ascii="Arial" w:hAnsi="Arial" w:cs="Arial"/>
          <w:sz w:val="24"/>
          <w:szCs w:val="24"/>
        </w:rPr>
        <w:t xml:space="preserve">, per the SLP </w:t>
      </w:r>
      <w:r w:rsidR="00E17EA9" w:rsidRPr="2A62EC8E">
        <w:rPr>
          <w:rFonts w:ascii="Arial" w:hAnsi="Arial" w:cs="Arial"/>
          <w:sz w:val="24"/>
          <w:szCs w:val="24"/>
        </w:rPr>
        <w:t>state licensing board and state health department (or equivalent governing body)</w:t>
      </w:r>
    </w:p>
    <w:p w14:paraId="34F95ABD" w14:textId="7A72A8D3" w:rsidR="00AA2C09" w:rsidRPr="00AA2C09" w:rsidRDefault="00AA2C09" w:rsidP="00FC292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>Completion of a FEES training course</w:t>
      </w:r>
      <w:r w:rsidR="00500156" w:rsidRPr="02AFFD0E">
        <w:rPr>
          <w:rFonts w:ascii="Arial" w:hAnsi="Arial" w:cs="Arial"/>
          <w:sz w:val="24"/>
          <w:szCs w:val="24"/>
        </w:rPr>
        <w:t xml:space="preserve"> </w:t>
      </w:r>
      <w:r w:rsidR="00A87634">
        <w:rPr>
          <w:rFonts w:ascii="Arial" w:hAnsi="Arial" w:cs="Arial"/>
          <w:sz w:val="24"/>
          <w:szCs w:val="24"/>
        </w:rPr>
        <w:t>(</w:t>
      </w:r>
      <w:r w:rsidR="00BA4339" w:rsidRPr="02AFFD0E">
        <w:rPr>
          <w:rFonts w:ascii="Arial" w:hAnsi="Arial" w:cs="Arial"/>
          <w:sz w:val="24"/>
          <w:szCs w:val="24"/>
        </w:rPr>
        <w:t xml:space="preserve">if required by facility </w:t>
      </w:r>
      <w:r w:rsidR="009436FE" w:rsidRPr="02AFFD0E">
        <w:rPr>
          <w:rFonts w:ascii="Arial" w:hAnsi="Arial" w:cs="Arial"/>
          <w:sz w:val="24"/>
          <w:szCs w:val="24"/>
        </w:rPr>
        <w:t>and/</w:t>
      </w:r>
      <w:r w:rsidR="00BA4339" w:rsidRPr="02AFFD0E">
        <w:rPr>
          <w:rFonts w:ascii="Arial" w:hAnsi="Arial" w:cs="Arial"/>
          <w:sz w:val="24"/>
          <w:szCs w:val="24"/>
        </w:rPr>
        <w:t>or state</w:t>
      </w:r>
      <w:r w:rsidR="00A87634">
        <w:rPr>
          <w:rFonts w:ascii="Arial" w:hAnsi="Arial" w:cs="Arial"/>
          <w:sz w:val="24"/>
          <w:szCs w:val="24"/>
        </w:rPr>
        <w:t>)</w:t>
      </w:r>
    </w:p>
    <w:p w14:paraId="3685B007" w14:textId="30AD5C5A" w:rsidR="0BE1C3A8" w:rsidRDefault="0BE1C3A8" w:rsidP="4CBE770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>Completion of supervised endoscope passes with associated d</w:t>
      </w:r>
      <w:r w:rsidR="7D4CEEE6" w:rsidRPr="02AFFD0E">
        <w:rPr>
          <w:rFonts w:ascii="Arial" w:hAnsi="Arial" w:cs="Arial"/>
          <w:sz w:val="24"/>
          <w:szCs w:val="24"/>
        </w:rPr>
        <w:t xml:space="preserve">ocumentation </w:t>
      </w:r>
      <w:r w:rsidR="000D60E5">
        <w:rPr>
          <w:rFonts w:ascii="Arial" w:hAnsi="Arial" w:cs="Arial"/>
          <w:sz w:val="24"/>
          <w:szCs w:val="24"/>
        </w:rPr>
        <w:t>(</w:t>
      </w:r>
      <w:r w:rsidR="000D60E5" w:rsidRPr="02AFFD0E">
        <w:rPr>
          <w:rFonts w:ascii="Arial" w:hAnsi="Arial" w:cs="Arial"/>
          <w:sz w:val="24"/>
          <w:szCs w:val="24"/>
        </w:rPr>
        <w:t>if required by facility and/or state</w:t>
      </w:r>
      <w:r w:rsidR="000D60E5">
        <w:rPr>
          <w:rFonts w:ascii="Arial" w:hAnsi="Arial" w:cs="Arial"/>
          <w:sz w:val="24"/>
          <w:szCs w:val="24"/>
        </w:rPr>
        <w:t>)</w:t>
      </w:r>
    </w:p>
    <w:p w14:paraId="4098A6A4" w14:textId="331E6EDC" w:rsidR="00500156" w:rsidRDefault="004C7278" w:rsidP="02AFFD0E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>Completion</w:t>
      </w:r>
      <w:r w:rsidR="00CB4B64" w:rsidRPr="02AFFD0E">
        <w:rPr>
          <w:rFonts w:ascii="Arial" w:hAnsi="Arial" w:cs="Arial"/>
          <w:sz w:val="24"/>
          <w:szCs w:val="24"/>
        </w:rPr>
        <w:t xml:space="preserve"> of </w:t>
      </w:r>
      <w:r w:rsidR="00AA2C09" w:rsidRPr="02AFFD0E">
        <w:rPr>
          <w:rFonts w:ascii="Arial" w:hAnsi="Arial" w:cs="Arial"/>
          <w:sz w:val="24"/>
          <w:szCs w:val="24"/>
        </w:rPr>
        <w:t>facility c</w:t>
      </w:r>
      <w:r w:rsidR="00CB4B64" w:rsidRPr="02AFFD0E">
        <w:rPr>
          <w:rFonts w:ascii="Arial" w:hAnsi="Arial" w:cs="Arial"/>
          <w:sz w:val="24"/>
          <w:szCs w:val="24"/>
        </w:rPr>
        <w:t xml:space="preserve">linical </w:t>
      </w:r>
      <w:r w:rsidR="00AA2C09" w:rsidRPr="02AFFD0E">
        <w:rPr>
          <w:rFonts w:ascii="Arial" w:hAnsi="Arial" w:cs="Arial"/>
          <w:sz w:val="24"/>
          <w:szCs w:val="24"/>
        </w:rPr>
        <w:t>c</w:t>
      </w:r>
      <w:r w:rsidR="00CB4B64" w:rsidRPr="02AFFD0E">
        <w:rPr>
          <w:rFonts w:ascii="Arial" w:hAnsi="Arial" w:cs="Arial"/>
          <w:sz w:val="24"/>
          <w:szCs w:val="24"/>
        </w:rPr>
        <w:t xml:space="preserve">ompetencies in </w:t>
      </w:r>
      <w:r w:rsidR="00AA2C09" w:rsidRPr="02AFFD0E">
        <w:rPr>
          <w:rFonts w:ascii="Arial" w:hAnsi="Arial" w:cs="Arial"/>
          <w:sz w:val="24"/>
          <w:szCs w:val="24"/>
        </w:rPr>
        <w:t xml:space="preserve">FEES </w:t>
      </w:r>
      <w:r w:rsidR="000D60E5">
        <w:rPr>
          <w:rFonts w:ascii="Arial" w:hAnsi="Arial" w:cs="Arial"/>
          <w:sz w:val="24"/>
          <w:szCs w:val="24"/>
        </w:rPr>
        <w:t>(</w:t>
      </w:r>
      <w:r w:rsidR="000D60E5" w:rsidRPr="02AFFD0E">
        <w:rPr>
          <w:rFonts w:ascii="Arial" w:hAnsi="Arial" w:cs="Arial"/>
          <w:sz w:val="24"/>
          <w:szCs w:val="24"/>
        </w:rPr>
        <w:t>if required by facility and/or state</w:t>
      </w:r>
      <w:r w:rsidR="000D60E5">
        <w:rPr>
          <w:rFonts w:ascii="Arial" w:hAnsi="Arial" w:cs="Arial"/>
          <w:sz w:val="24"/>
          <w:szCs w:val="24"/>
        </w:rPr>
        <w:t>)</w:t>
      </w:r>
    </w:p>
    <w:p w14:paraId="14127B8E" w14:textId="77777777" w:rsidR="00FC292E" w:rsidRPr="00500156" w:rsidRDefault="00FC292E" w:rsidP="00FC292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026ED06C" w14:textId="06F30E8E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b/>
          <w:bCs/>
          <w:sz w:val="24"/>
          <w:szCs w:val="24"/>
        </w:rPr>
        <w:t>Patient Selection Criteria</w:t>
      </w:r>
      <w:r>
        <w:br/>
      </w:r>
      <w:r w:rsidRPr="2A62EC8E">
        <w:rPr>
          <w:rFonts w:ascii="Arial" w:hAnsi="Arial" w:cs="Arial"/>
          <w:sz w:val="24"/>
          <w:szCs w:val="24"/>
        </w:rPr>
        <w:t>Patients are selected for FEES based on</w:t>
      </w:r>
      <w:r w:rsidR="00BA6652" w:rsidRPr="2A62EC8E">
        <w:rPr>
          <w:rFonts w:ascii="Arial" w:hAnsi="Arial" w:cs="Arial"/>
          <w:sz w:val="24"/>
          <w:szCs w:val="24"/>
        </w:rPr>
        <w:t xml:space="preserve"> the SLP’s clinical judgment</w:t>
      </w:r>
      <w:r w:rsidR="007C4AC3">
        <w:rPr>
          <w:rFonts w:ascii="Arial" w:hAnsi="Arial" w:cs="Arial"/>
          <w:sz w:val="24"/>
          <w:szCs w:val="24"/>
        </w:rPr>
        <w:t xml:space="preserve">. The </w:t>
      </w:r>
      <w:r w:rsidR="007C4AC3" w:rsidRPr="007C4AC3">
        <w:rPr>
          <w:rFonts w:ascii="Arial" w:hAnsi="Arial" w:cs="Arial"/>
          <w:sz w:val="24"/>
          <w:szCs w:val="24"/>
        </w:rPr>
        <w:t xml:space="preserve">following indications </w:t>
      </w:r>
      <w:r w:rsidR="00093C92">
        <w:rPr>
          <w:rFonts w:ascii="Arial" w:hAnsi="Arial" w:cs="Arial"/>
          <w:sz w:val="24"/>
          <w:szCs w:val="24"/>
        </w:rPr>
        <w:t xml:space="preserve">may </w:t>
      </w:r>
      <w:r w:rsidR="00E37D5B">
        <w:rPr>
          <w:rFonts w:ascii="Arial" w:hAnsi="Arial" w:cs="Arial"/>
          <w:sz w:val="24"/>
          <w:szCs w:val="24"/>
        </w:rPr>
        <w:t>warrant a FEES exam</w:t>
      </w:r>
      <w:r w:rsidR="00352899">
        <w:rPr>
          <w:rFonts w:ascii="Arial" w:hAnsi="Arial" w:cs="Arial"/>
          <w:sz w:val="24"/>
          <w:szCs w:val="24"/>
        </w:rPr>
        <w:t>:</w:t>
      </w:r>
    </w:p>
    <w:p w14:paraId="5D7504B2" w14:textId="651BD15B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concerns or safety issues associated with radiation exposure (e.g., pregnancy)</w:t>
      </w:r>
    </w:p>
    <w:p w14:paraId="23E893E7" w14:textId="10F81C67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difficulties with obstructed fluoroscopic viewing (e.g., patients wearing a halo)</w:t>
      </w:r>
    </w:p>
    <w:p w14:paraId="0291D3AC" w14:textId="0463336B" w:rsidR="00CB4B64" w:rsidRDefault="2894246F" w:rsidP="2A62EC8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2A62EC8E">
        <w:rPr>
          <w:rFonts w:ascii="Arial" w:eastAsia="Calibri" w:hAnsi="Arial" w:cs="Arial"/>
          <w:sz w:val="24"/>
          <w:szCs w:val="24"/>
        </w:rPr>
        <w:t xml:space="preserve">documented pharyngeal dysphagia on </w:t>
      </w:r>
      <w:proofErr w:type="spellStart"/>
      <w:r w:rsidR="000657A1">
        <w:rPr>
          <w:rFonts w:ascii="Arial" w:eastAsia="Calibri" w:hAnsi="Arial" w:cs="Arial"/>
          <w:sz w:val="24"/>
          <w:szCs w:val="24"/>
        </w:rPr>
        <w:t>videofluoroscopic</w:t>
      </w:r>
      <w:proofErr w:type="spellEnd"/>
      <w:r w:rsidR="000657A1">
        <w:rPr>
          <w:rFonts w:ascii="Arial" w:eastAsia="Calibri" w:hAnsi="Arial" w:cs="Arial"/>
          <w:sz w:val="24"/>
          <w:szCs w:val="24"/>
        </w:rPr>
        <w:t xml:space="preserve"> swallow study (</w:t>
      </w:r>
      <w:r w:rsidRPr="2A62EC8E">
        <w:rPr>
          <w:rFonts w:ascii="Arial" w:eastAsia="Calibri" w:hAnsi="Arial" w:cs="Arial"/>
          <w:sz w:val="24"/>
          <w:szCs w:val="24"/>
        </w:rPr>
        <w:t>VFSS/MBSS</w:t>
      </w:r>
      <w:r w:rsidR="000657A1">
        <w:rPr>
          <w:rFonts w:ascii="Arial" w:eastAsia="Calibri" w:hAnsi="Arial" w:cs="Arial"/>
          <w:sz w:val="24"/>
          <w:szCs w:val="24"/>
        </w:rPr>
        <w:t xml:space="preserve">) </w:t>
      </w:r>
      <w:r w:rsidRPr="2A62EC8E">
        <w:rPr>
          <w:rFonts w:ascii="Arial" w:eastAsia="Calibri" w:hAnsi="Arial" w:cs="Arial"/>
          <w:sz w:val="24"/>
          <w:szCs w:val="24"/>
        </w:rPr>
        <w:t>that can be retested with endoscopy to</w:t>
      </w:r>
    </w:p>
    <w:p w14:paraId="500E668E" w14:textId="06CD6989" w:rsidR="00CB4B64" w:rsidRDefault="2894246F" w:rsidP="02AFFD0E">
      <w:pPr>
        <w:pStyle w:val="ListParagraph"/>
        <w:numPr>
          <w:ilvl w:val="1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monitor progress,</w:t>
      </w:r>
    </w:p>
    <w:p w14:paraId="47A3EEF7" w14:textId="4E758C9A" w:rsidR="00CB4B64" w:rsidRDefault="2894246F" w:rsidP="02AFFD0E">
      <w:pPr>
        <w:pStyle w:val="ListParagraph"/>
        <w:numPr>
          <w:ilvl w:val="1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directly assess pharyngeal and laryngeal anatomy, and/or</w:t>
      </w:r>
    </w:p>
    <w:p w14:paraId="2CDB6A2F" w14:textId="1B3CDAA6" w:rsidR="00CB4B64" w:rsidRDefault="2894246F" w:rsidP="02AFFD0E">
      <w:pPr>
        <w:pStyle w:val="ListParagraph"/>
        <w:numPr>
          <w:ilvl w:val="1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limit radiation exposure</w:t>
      </w:r>
    </w:p>
    <w:p w14:paraId="00660CF4" w14:textId="3CEC7071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>inability to assess certain feeding methods during VFSS/MBSS, like infant breastfeeding</w:t>
      </w:r>
    </w:p>
    <w:p w14:paraId="58A1412E" w14:textId="239ED558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 xml:space="preserve">inability to tolerate contrast media (e.g., barium, </w:t>
      </w:r>
      <w:proofErr w:type="spellStart"/>
      <w:r w:rsidRPr="02AFFD0E">
        <w:rPr>
          <w:rFonts w:ascii="Arial" w:eastAsia="Calibri" w:hAnsi="Arial" w:cs="Arial"/>
          <w:sz w:val="24"/>
          <w:szCs w:val="24"/>
        </w:rPr>
        <w:t>iohexol</w:t>
      </w:r>
      <w:proofErr w:type="spellEnd"/>
      <w:r w:rsidRPr="02AFFD0E">
        <w:rPr>
          <w:rFonts w:ascii="Arial" w:eastAsia="Calibri" w:hAnsi="Arial" w:cs="Arial"/>
          <w:sz w:val="24"/>
          <w:szCs w:val="24"/>
        </w:rPr>
        <w:t>) due to allergy or aversion</w:t>
      </w:r>
    </w:p>
    <w:p w14:paraId="5C734864" w14:textId="1C44BE5A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limited access to radiologic equipment</w:t>
      </w:r>
    </w:p>
    <w:p w14:paraId="00034C48" w14:textId="691DA6E4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need for visualization of the hypopharynx/larynx for biofeedback and/or rehabilitation</w:t>
      </w:r>
    </w:p>
    <w:p w14:paraId="2E64E9C9" w14:textId="4A071DE5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need to assess vocal fold dynamics or the laryngeal adductor reflex (LAR) related to swallow function</w:t>
      </w:r>
    </w:p>
    <w:p w14:paraId="4518C3AB" w14:textId="0DAE627E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patients’ inability (e.g., patients on ventilators, patients on extracorporeal membrane oxygenation [ECMO]) to leave the bedside because of mobility and/or postural deficits</w:t>
      </w:r>
    </w:p>
    <w:p w14:paraId="2C4EFBD5" w14:textId="484DFD69" w:rsidR="00CB4B64" w:rsidRDefault="2894246F" w:rsidP="02AFFD0E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sensitivity to increased difficulty with swallowing over the course of a bottle feeding, breastfeeding, or meal, secondary to suspected fatigue</w:t>
      </w:r>
    </w:p>
    <w:p w14:paraId="377D073E" w14:textId="6B4C178A" w:rsidR="00CB4B64" w:rsidRDefault="2894246F" w:rsidP="02AFFD0E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sensitivity to velum function for hypernasality and/or suspected nasal regurgitation</w:t>
      </w:r>
    </w:p>
    <w:p w14:paraId="7A6182D9" w14:textId="55F9D17C" w:rsidR="00CB4B64" w:rsidRDefault="2894246F" w:rsidP="02AFFD0E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suspected or observed difficulty with swallowing saliva/oral secretions</w:t>
      </w:r>
    </w:p>
    <w:p w14:paraId="0D2E9151" w14:textId="77777777" w:rsidR="00FC292E" w:rsidRPr="00CB4B64" w:rsidRDefault="00FC292E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E5B55F" w14:textId="3E81265F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b/>
          <w:bCs/>
          <w:sz w:val="24"/>
          <w:szCs w:val="24"/>
        </w:rPr>
        <w:t>Patient Exclusion Criteria</w:t>
      </w:r>
      <w:r>
        <w:br/>
      </w:r>
      <w:r w:rsidR="007C4AC3">
        <w:rPr>
          <w:rFonts w:ascii="Arial" w:hAnsi="Arial" w:cs="Arial"/>
          <w:sz w:val="24"/>
          <w:szCs w:val="24"/>
        </w:rPr>
        <w:t>T</w:t>
      </w:r>
      <w:r w:rsidR="007C4AC3" w:rsidRPr="007C4AC3">
        <w:rPr>
          <w:rFonts w:ascii="Arial" w:hAnsi="Arial" w:cs="Arial"/>
          <w:sz w:val="24"/>
          <w:szCs w:val="24"/>
        </w:rPr>
        <w:t>he following </w:t>
      </w:r>
      <w:r w:rsidR="007C4AC3" w:rsidRPr="00850413">
        <w:rPr>
          <w:rFonts w:ascii="Arial" w:hAnsi="Arial" w:cs="Arial"/>
          <w:sz w:val="24"/>
          <w:szCs w:val="24"/>
        </w:rPr>
        <w:t>contraindications</w:t>
      </w:r>
      <w:r w:rsidR="007C4AC3" w:rsidRPr="007C4AC3">
        <w:rPr>
          <w:rFonts w:ascii="Arial" w:hAnsi="Arial" w:cs="Arial"/>
          <w:sz w:val="24"/>
          <w:szCs w:val="24"/>
        </w:rPr>
        <w:t> are specific to FEES:</w:t>
      </w:r>
    </w:p>
    <w:p w14:paraId="20693A02" w14:textId="4EB37139" w:rsidR="1BA1C1EA" w:rsidRDefault="1BA1C1EA" w:rsidP="02AFFD0E">
      <w:pPr>
        <w:numPr>
          <w:ilvl w:val="0"/>
          <w:numId w:val="2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bilateral obstruction of the nasal passages</w:t>
      </w:r>
    </w:p>
    <w:p w14:paraId="20E125E1" w14:textId="79D06E15" w:rsidR="1BA1C1EA" w:rsidRDefault="1BA1C1EA" w:rsidP="02AFFD0E">
      <w:pPr>
        <w:numPr>
          <w:ilvl w:val="0"/>
          <w:numId w:val="2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lastRenderedPageBreak/>
        <w:t>history of recent trauma to the nasal cavity or surrounding tissue and structures secondary to surgery or injury</w:t>
      </w:r>
    </w:p>
    <w:p w14:paraId="463DA269" w14:textId="7D04BA25" w:rsidR="4B8E41B5" w:rsidRDefault="4B8E41B5" w:rsidP="02AFFD0E">
      <w:pPr>
        <w:numPr>
          <w:ilvl w:val="0"/>
          <w:numId w:val="2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severe agitation and/or inability to cooperate with the examination</w:t>
      </w:r>
    </w:p>
    <w:p w14:paraId="48E508E4" w14:textId="5833948A" w:rsidR="14394175" w:rsidRDefault="14394175" w:rsidP="02AFFD0E">
      <w:pPr>
        <w:numPr>
          <w:ilvl w:val="0"/>
          <w:numId w:val="2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severe bleeding disorders and/or recent severe epistaxis (nosebleed)</w:t>
      </w:r>
    </w:p>
    <w:p w14:paraId="044A6D99" w14:textId="5F495A9D" w:rsidR="4B8E41B5" w:rsidRDefault="4B8E41B5" w:rsidP="02AFFD0E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severe movement disorders that interfere with safe administration</w:t>
      </w:r>
    </w:p>
    <w:p w14:paraId="555057E9" w14:textId="068230CF" w:rsidR="02AFFD0E" w:rsidRDefault="02AFFD0E" w:rsidP="02AFFD0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CF66479" w14:textId="7BA9E446" w:rsidR="193B307F" w:rsidRPr="00850413" w:rsidRDefault="007C4AC3" w:rsidP="02AFFD0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50413">
        <w:rPr>
          <w:rFonts w:ascii="Arial" w:hAnsi="Arial" w:cs="Arial"/>
          <w:i/>
          <w:iCs/>
          <w:sz w:val="24"/>
          <w:szCs w:val="24"/>
        </w:rPr>
        <w:t xml:space="preserve">NOTE: </w:t>
      </w:r>
      <w:r w:rsidR="193B307F" w:rsidRPr="00850413">
        <w:rPr>
          <w:rFonts w:ascii="Arial" w:hAnsi="Arial" w:cs="Arial"/>
          <w:i/>
          <w:iCs/>
          <w:sz w:val="24"/>
          <w:szCs w:val="24"/>
        </w:rPr>
        <w:t xml:space="preserve">Decisions around FEES candidacy should include medical and therapeutic discussion with the </w:t>
      </w:r>
      <w:r w:rsidR="7D5F8E57" w:rsidRPr="00850413">
        <w:rPr>
          <w:rFonts w:ascii="Arial" w:hAnsi="Arial" w:cs="Arial"/>
          <w:i/>
          <w:iCs/>
          <w:sz w:val="24"/>
          <w:szCs w:val="24"/>
        </w:rPr>
        <w:t xml:space="preserve">patient’s </w:t>
      </w:r>
      <w:r w:rsidR="193B307F" w:rsidRPr="00850413">
        <w:rPr>
          <w:rFonts w:ascii="Arial" w:hAnsi="Arial" w:cs="Arial"/>
          <w:i/>
          <w:iCs/>
          <w:sz w:val="24"/>
          <w:szCs w:val="24"/>
        </w:rPr>
        <w:t>interprofession</w:t>
      </w:r>
      <w:r w:rsidR="52CB1710" w:rsidRPr="00850413">
        <w:rPr>
          <w:rFonts w:ascii="Arial" w:hAnsi="Arial" w:cs="Arial"/>
          <w:i/>
          <w:iCs/>
          <w:sz w:val="24"/>
          <w:szCs w:val="24"/>
        </w:rPr>
        <w:t xml:space="preserve">al </w:t>
      </w:r>
      <w:r w:rsidR="7DB81E19" w:rsidRPr="00850413">
        <w:rPr>
          <w:rFonts w:ascii="Arial" w:hAnsi="Arial" w:cs="Arial"/>
          <w:i/>
          <w:iCs/>
          <w:sz w:val="24"/>
          <w:szCs w:val="24"/>
        </w:rPr>
        <w:t xml:space="preserve">care </w:t>
      </w:r>
      <w:r w:rsidR="52CB1710" w:rsidRPr="00850413">
        <w:rPr>
          <w:rFonts w:ascii="Arial" w:hAnsi="Arial" w:cs="Arial"/>
          <w:i/>
          <w:iCs/>
          <w:sz w:val="24"/>
          <w:szCs w:val="24"/>
        </w:rPr>
        <w:t xml:space="preserve">team. </w:t>
      </w:r>
    </w:p>
    <w:p w14:paraId="0DC0F925" w14:textId="791B62E6" w:rsidR="00FC292E" w:rsidRPr="00CB4B64" w:rsidRDefault="00FC292E" w:rsidP="02AFFD0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2DCEC0" w14:textId="00CD84B3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b/>
          <w:bCs/>
          <w:sz w:val="24"/>
          <w:szCs w:val="24"/>
        </w:rPr>
        <w:t xml:space="preserve">Potential Complications and Risks Associated </w:t>
      </w:r>
      <w:r w:rsidR="00AD0976">
        <w:rPr>
          <w:rFonts w:ascii="Arial" w:hAnsi="Arial" w:cs="Arial"/>
          <w:b/>
          <w:bCs/>
          <w:sz w:val="24"/>
          <w:szCs w:val="24"/>
        </w:rPr>
        <w:t>W</w:t>
      </w:r>
      <w:r w:rsidRPr="2A62EC8E">
        <w:rPr>
          <w:rFonts w:ascii="Arial" w:hAnsi="Arial" w:cs="Arial"/>
          <w:b/>
          <w:bCs/>
          <w:sz w:val="24"/>
          <w:szCs w:val="24"/>
        </w:rPr>
        <w:t>ith FEES</w:t>
      </w:r>
      <w:r>
        <w:br/>
      </w:r>
      <w:r w:rsidRPr="2A62EC8E">
        <w:rPr>
          <w:rFonts w:ascii="Arial" w:hAnsi="Arial" w:cs="Arial"/>
          <w:sz w:val="24"/>
          <w:szCs w:val="24"/>
        </w:rPr>
        <w:t xml:space="preserve">The procedure may be terminated if deemed unsafe by the SLP, </w:t>
      </w:r>
      <w:r w:rsidR="00AD0976">
        <w:rPr>
          <w:rFonts w:ascii="Arial" w:hAnsi="Arial" w:cs="Arial"/>
          <w:sz w:val="24"/>
          <w:szCs w:val="24"/>
        </w:rPr>
        <w:t xml:space="preserve">by </w:t>
      </w:r>
      <w:r w:rsidR="00AF7BC2" w:rsidRPr="2A62EC8E">
        <w:rPr>
          <w:rFonts w:ascii="Arial" w:hAnsi="Arial" w:cs="Arial"/>
          <w:sz w:val="24"/>
          <w:szCs w:val="24"/>
        </w:rPr>
        <w:t>medical staff</w:t>
      </w:r>
      <w:r w:rsidRPr="2A62EC8E">
        <w:rPr>
          <w:rFonts w:ascii="Arial" w:hAnsi="Arial" w:cs="Arial"/>
          <w:sz w:val="24"/>
          <w:szCs w:val="24"/>
        </w:rPr>
        <w:t xml:space="preserve">, or at </w:t>
      </w:r>
      <w:r w:rsidR="00AF7BC2" w:rsidRPr="2A62EC8E">
        <w:rPr>
          <w:rFonts w:ascii="Arial" w:hAnsi="Arial" w:cs="Arial"/>
          <w:sz w:val="24"/>
          <w:szCs w:val="24"/>
        </w:rPr>
        <w:t xml:space="preserve">the </w:t>
      </w:r>
      <w:r w:rsidRPr="2A62EC8E">
        <w:rPr>
          <w:rFonts w:ascii="Arial" w:hAnsi="Arial" w:cs="Arial"/>
          <w:sz w:val="24"/>
          <w:szCs w:val="24"/>
        </w:rPr>
        <w:t>patient</w:t>
      </w:r>
      <w:r w:rsidR="1EF3BAD2" w:rsidRPr="2A62EC8E">
        <w:rPr>
          <w:rFonts w:ascii="Arial" w:hAnsi="Arial" w:cs="Arial"/>
          <w:sz w:val="24"/>
          <w:szCs w:val="24"/>
        </w:rPr>
        <w:t xml:space="preserve"> or medical decision</w:t>
      </w:r>
      <w:r w:rsidR="00AD0976">
        <w:rPr>
          <w:rFonts w:ascii="Arial" w:hAnsi="Arial" w:cs="Arial"/>
          <w:sz w:val="24"/>
          <w:szCs w:val="24"/>
        </w:rPr>
        <w:t xml:space="preserve"> </w:t>
      </w:r>
      <w:r w:rsidR="1EF3BAD2" w:rsidRPr="2A62EC8E">
        <w:rPr>
          <w:rFonts w:ascii="Arial" w:hAnsi="Arial" w:cs="Arial"/>
          <w:sz w:val="24"/>
          <w:szCs w:val="24"/>
        </w:rPr>
        <w:t>maker</w:t>
      </w:r>
      <w:r w:rsidR="00AD0976">
        <w:rPr>
          <w:rFonts w:ascii="Arial" w:hAnsi="Arial" w:cs="Arial"/>
          <w:sz w:val="24"/>
          <w:szCs w:val="24"/>
        </w:rPr>
        <w:t>’</w:t>
      </w:r>
      <w:r w:rsidR="1EF3BAD2" w:rsidRPr="2A62EC8E">
        <w:rPr>
          <w:rFonts w:ascii="Arial" w:hAnsi="Arial" w:cs="Arial"/>
          <w:sz w:val="24"/>
          <w:szCs w:val="24"/>
        </w:rPr>
        <w:t>s</w:t>
      </w:r>
      <w:r w:rsidR="00AF7BC2" w:rsidRPr="2A62EC8E">
        <w:rPr>
          <w:rFonts w:ascii="Arial" w:hAnsi="Arial" w:cs="Arial"/>
          <w:sz w:val="24"/>
          <w:szCs w:val="24"/>
        </w:rPr>
        <w:t xml:space="preserve"> </w:t>
      </w:r>
      <w:r w:rsidRPr="2A62EC8E">
        <w:rPr>
          <w:rFonts w:ascii="Arial" w:hAnsi="Arial" w:cs="Arial"/>
          <w:sz w:val="24"/>
          <w:szCs w:val="24"/>
        </w:rPr>
        <w:t xml:space="preserve">request. Potential risks </w:t>
      </w:r>
      <w:r w:rsidR="54B60368" w:rsidRPr="2A62EC8E">
        <w:rPr>
          <w:rFonts w:ascii="Arial" w:hAnsi="Arial" w:cs="Arial"/>
          <w:sz w:val="24"/>
          <w:szCs w:val="24"/>
        </w:rPr>
        <w:t xml:space="preserve">may </w:t>
      </w:r>
      <w:r w:rsidRPr="2A62EC8E">
        <w:rPr>
          <w:rFonts w:ascii="Arial" w:hAnsi="Arial" w:cs="Arial"/>
          <w:sz w:val="24"/>
          <w:szCs w:val="24"/>
        </w:rPr>
        <w:t>include</w:t>
      </w:r>
      <w:r w:rsidR="71212641" w:rsidRPr="2A62EC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71212641">
        <w:fldChar w:fldCharType="begin"/>
      </w:r>
      <w:r w:rsidR="71212641">
        <w:instrText>HYPERLINK "https://books.google.com/books/about/Endoscopic_Evaluation_and_Treatment_of_S.html?id=tWy7yYpzRZoC" \h</w:instrText>
      </w:r>
      <w:r w:rsidR="71212641">
        <w:fldChar w:fldCharType="separate"/>
      </w:r>
      <w:r w:rsidR="71212641" w:rsidRPr="2A62EC8E">
        <w:rPr>
          <w:rStyle w:val="Hyperlink"/>
          <w:rFonts w:ascii="Arial" w:hAnsi="Arial" w:cs="Arial"/>
          <w:sz w:val="24"/>
          <w:szCs w:val="24"/>
        </w:rPr>
        <w:t>Langmore</w:t>
      </w:r>
      <w:proofErr w:type="spellEnd"/>
      <w:r w:rsidR="71212641" w:rsidRPr="2A62EC8E">
        <w:rPr>
          <w:rStyle w:val="Hyperlink"/>
          <w:rFonts w:ascii="Arial" w:hAnsi="Arial" w:cs="Arial"/>
          <w:sz w:val="24"/>
          <w:szCs w:val="24"/>
        </w:rPr>
        <w:t>, 200</w:t>
      </w:r>
      <w:r w:rsidR="627942D7" w:rsidRPr="2A62EC8E">
        <w:rPr>
          <w:rStyle w:val="Hyperlink"/>
          <w:rFonts w:ascii="Arial" w:hAnsi="Arial" w:cs="Arial"/>
          <w:sz w:val="24"/>
          <w:szCs w:val="24"/>
        </w:rPr>
        <w:t>1</w:t>
      </w:r>
      <w:r w:rsidR="71212641">
        <w:fldChar w:fldCharType="end"/>
      </w:r>
      <w:r w:rsidR="627942D7" w:rsidRPr="2A62EC8E">
        <w:rPr>
          <w:rFonts w:ascii="Arial" w:hAnsi="Arial" w:cs="Arial"/>
          <w:sz w:val="24"/>
          <w:szCs w:val="24"/>
        </w:rPr>
        <w:t>)</w:t>
      </w:r>
    </w:p>
    <w:p w14:paraId="435F9028" w14:textId="7AE15B5C" w:rsidR="401351D6" w:rsidRDefault="401351D6" w:rsidP="2A62EC8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2A62EC8E">
        <w:rPr>
          <w:rFonts w:ascii="Arial" w:eastAsia="Calibri" w:hAnsi="Arial" w:cs="Arial"/>
          <w:sz w:val="24"/>
          <w:szCs w:val="24"/>
        </w:rPr>
        <w:t xml:space="preserve">an allergic reaction or hypersensitivity to topical anesthesia or nasal spray (when clinically appropriate and when permitted by </w:t>
      </w:r>
      <w:r w:rsidR="00AC3CFC">
        <w:rPr>
          <w:rFonts w:ascii="Arial" w:eastAsia="Calibri" w:hAnsi="Arial" w:cs="Arial"/>
          <w:sz w:val="24"/>
          <w:szCs w:val="24"/>
        </w:rPr>
        <w:t xml:space="preserve">facility and </w:t>
      </w:r>
      <w:r w:rsidRPr="2A62EC8E">
        <w:rPr>
          <w:rFonts w:ascii="Arial" w:eastAsia="Calibri" w:hAnsi="Arial" w:cs="Arial"/>
          <w:sz w:val="24"/>
          <w:szCs w:val="24"/>
        </w:rPr>
        <w:t>state regulations)</w:t>
      </w:r>
      <w:r w:rsidR="00AD0976">
        <w:rPr>
          <w:rFonts w:ascii="Arial" w:eastAsia="Calibri" w:hAnsi="Arial" w:cs="Arial"/>
          <w:sz w:val="24"/>
          <w:szCs w:val="24"/>
        </w:rPr>
        <w:t>,</w:t>
      </w:r>
    </w:p>
    <w:p w14:paraId="5C71B220" w14:textId="4C1F3234" w:rsidR="25E9CC96" w:rsidRDefault="25E9CC96" w:rsidP="02AFFD0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d</w:t>
      </w:r>
      <w:r w:rsidR="7F04A644" w:rsidRPr="02AFFD0E">
        <w:rPr>
          <w:rFonts w:ascii="Arial" w:eastAsia="Calibri" w:hAnsi="Arial" w:cs="Arial"/>
          <w:sz w:val="24"/>
          <w:szCs w:val="24"/>
        </w:rPr>
        <w:t>iscomfort</w:t>
      </w:r>
      <w:r w:rsidR="00AD0976">
        <w:rPr>
          <w:rFonts w:ascii="Arial" w:eastAsia="Calibri" w:hAnsi="Arial" w:cs="Arial"/>
          <w:sz w:val="24"/>
          <w:szCs w:val="24"/>
        </w:rPr>
        <w:t>,</w:t>
      </w:r>
    </w:p>
    <w:p w14:paraId="11130F67" w14:textId="1FB335F4" w:rsidR="427B48A3" w:rsidRDefault="427B48A3" w:rsidP="02AFFD0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epistaxis (nosebleed)</w:t>
      </w:r>
      <w:r w:rsidR="00AD0976">
        <w:rPr>
          <w:rFonts w:ascii="Arial" w:eastAsia="Calibri" w:hAnsi="Arial" w:cs="Arial"/>
          <w:sz w:val="24"/>
          <w:szCs w:val="24"/>
        </w:rPr>
        <w:t>,</w:t>
      </w:r>
    </w:p>
    <w:p w14:paraId="44A4E85A" w14:textId="7DD1AEEE" w:rsidR="427B48A3" w:rsidRDefault="427B48A3" w:rsidP="02AFFD0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laryngospasm</w:t>
      </w:r>
      <w:r w:rsidR="00AD0976">
        <w:rPr>
          <w:rFonts w:ascii="Arial" w:eastAsia="Calibri" w:hAnsi="Arial" w:cs="Arial"/>
          <w:sz w:val="24"/>
          <w:szCs w:val="24"/>
        </w:rPr>
        <w:t>,</w:t>
      </w:r>
    </w:p>
    <w:p w14:paraId="45C05BC9" w14:textId="442D38E4" w:rsidR="427B48A3" w:rsidRDefault="427B48A3" w:rsidP="02AFFD0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mucosal perforation</w:t>
      </w:r>
      <w:r w:rsidR="00AD0976">
        <w:rPr>
          <w:rFonts w:ascii="Arial" w:eastAsia="Calibri" w:hAnsi="Arial" w:cs="Arial"/>
          <w:sz w:val="24"/>
          <w:szCs w:val="24"/>
        </w:rPr>
        <w:t>, and/or</w:t>
      </w:r>
    </w:p>
    <w:p w14:paraId="6BCC8299" w14:textId="4145F64D" w:rsidR="7F04A644" w:rsidRDefault="7F04A644" w:rsidP="02AFFD0E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2AFFD0E">
        <w:rPr>
          <w:rFonts w:ascii="Arial" w:eastAsia="Calibri" w:hAnsi="Arial" w:cs="Arial"/>
          <w:sz w:val="24"/>
          <w:szCs w:val="24"/>
        </w:rPr>
        <w:t>vomiting</w:t>
      </w:r>
      <w:r w:rsidR="00AD0976">
        <w:rPr>
          <w:rFonts w:ascii="Arial" w:eastAsia="Calibri" w:hAnsi="Arial" w:cs="Arial"/>
          <w:sz w:val="24"/>
          <w:szCs w:val="24"/>
        </w:rPr>
        <w:t>.</w:t>
      </w:r>
    </w:p>
    <w:p w14:paraId="304EDC33" w14:textId="77777777" w:rsidR="00FC292E" w:rsidRPr="00CB4B64" w:rsidRDefault="00FC292E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C5EA9C" w14:textId="77777777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  <w:r w:rsidRPr="00CB4B64">
        <w:rPr>
          <w:rFonts w:ascii="Arial" w:hAnsi="Arial" w:cs="Arial"/>
          <w:b/>
          <w:bCs/>
          <w:sz w:val="24"/>
          <w:szCs w:val="24"/>
        </w:rPr>
        <w:t>Procedure</w:t>
      </w:r>
      <w:r w:rsidRPr="00CB4B64">
        <w:rPr>
          <w:rFonts w:ascii="Arial" w:hAnsi="Arial" w:cs="Arial"/>
          <w:sz w:val="24"/>
          <w:szCs w:val="24"/>
        </w:rPr>
        <w:br/>
        <w:t>Preparation and procedural steps for FEES:</w:t>
      </w:r>
    </w:p>
    <w:p w14:paraId="2884E876" w14:textId="417D0FE6" w:rsidR="00C70728" w:rsidRPr="009C517A" w:rsidRDefault="009C517A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sz w:val="24"/>
          <w:szCs w:val="24"/>
        </w:rPr>
        <w:t>The SLP obtains</w:t>
      </w:r>
      <w:r w:rsidR="00C70728" w:rsidRPr="2A62EC8E">
        <w:rPr>
          <w:rFonts w:ascii="Arial" w:hAnsi="Arial" w:cs="Arial"/>
          <w:sz w:val="24"/>
          <w:szCs w:val="24"/>
        </w:rPr>
        <w:t xml:space="preserve"> a provider’s order for FEES</w:t>
      </w:r>
      <w:r w:rsidR="00E42689">
        <w:rPr>
          <w:rFonts w:ascii="Arial" w:hAnsi="Arial" w:cs="Arial"/>
          <w:sz w:val="24"/>
          <w:szCs w:val="24"/>
        </w:rPr>
        <w:t xml:space="preserve">, </w:t>
      </w:r>
      <w:r w:rsidR="00C70728" w:rsidRPr="2A62EC8E">
        <w:rPr>
          <w:rFonts w:ascii="Arial" w:hAnsi="Arial" w:cs="Arial"/>
          <w:sz w:val="24"/>
          <w:szCs w:val="24"/>
        </w:rPr>
        <w:t xml:space="preserve">if indicated </w:t>
      </w:r>
      <w:r w:rsidR="00B16681" w:rsidRPr="2A62EC8E">
        <w:rPr>
          <w:rFonts w:ascii="Arial" w:hAnsi="Arial" w:cs="Arial"/>
          <w:sz w:val="24"/>
          <w:szCs w:val="24"/>
        </w:rPr>
        <w:t>by</w:t>
      </w:r>
      <w:r w:rsidR="00C70728" w:rsidRPr="2A62EC8E">
        <w:rPr>
          <w:rFonts w:ascii="Arial" w:hAnsi="Arial" w:cs="Arial"/>
          <w:sz w:val="24"/>
          <w:szCs w:val="24"/>
        </w:rPr>
        <w:t xml:space="preserve"> facility</w:t>
      </w:r>
      <w:r w:rsidR="00E42689">
        <w:rPr>
          <w:rFonts w:ascii="Arial" w:hAnsi="Arial" w:cs="Arial"/>
          <w:sz w:val="24"/>
          <w:szCs w:val="24"/>
        </w:rPr>
        <w:t xml:space="preserve">, state, and payer </w:t>
      </w:r>
      <w:r w:rsidR="00C70728" w:rsidRPr="2A62EC8E">
        <w:rPr>
          <w:rFonts w:ascii="Arial" w:hAnsi="Arial" w:cs="Arial"/>
          <w:sz w:val="24"/>
          <w:szCs w:val="24"/>
        </w:rPr>
        <w:t>guidelines.</w:t>
      </w:r>
    </w:p>
    <w:p w14:paraId="2A7ABC42" w14:textId="1983B028" w:rsidR="00B83053" w:rsidRPr="00B83053" w:rsidRDefault="00B83053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sz w:val="24"/>
          <w:szCs w:val="24"/>
        </w:rPr>
        <w:t>The SLP reviews the patient’s medical</w:t>
      </w:r>
      <w:r w:rsidR="00612A61" w:rsidRPr="2A62EC8E">
        <w:rPr>
          <w:rFonts w:ascii="Arial" w:hAnsi="Arial" w:cs="Arial"/>
          <w:sz w:val="24"/>
          <w:szCs w:val="24"/>
        </w:rPr>
        <w:t xml:space="preserve"> </w:t>
      </w:r>
      <w:r w:rsidRPr="2A62EC8E">
        <w:rPr>
          <w:rFonts w:ascii="Arial" w:hAnsi="Arial" w:cs="Arial"/>
          <w:sz w:val="24"/>
          <w:szCs w:val="24"/>
        </w:rPr>
        <w:t>status</w:t>
      </w:r>
      <w:r w:rsidR="5C71990F" w:rsidRPr="2A62EC8E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5C71990F" w:rsidRPr="2A62EC8E">
        <w:rPr>
          <w:rFonts w:ascii="Arial" w:hAnsi="Arial" w:cs="Arial"/>
          <w:sz w:val="24"/>
          <w:szCs w:val="24"/>
        </w:rPr>
        <w:t>assess for</w:t>
      </w:r>
      <w:proofErr w:type="gramEnd"/>
      <w:r w:rsidR="5C71990F" w:rsidRPr="2A62EC8E">
        <w:rPr>
          <w:rFonts w:ascii="Arial" w:hAnsi="Arial" w:cs="Arial"/>
          <w:sz w:val="24"/>
          <w:szCs w:val="24"/>
        </w:rPr>
        <w:t xml:space="preserve"> changes from initial</w:t>
      </w:r>
      <w:r w:rsidR="6263DE91" w:rsidRPr="2A62EC8E">
        <w:rPr>
          <w:rFonts w:ascii="Arial" w:hAnsi="Arial" w:cs="Arial"/>
          <w:sz w:val="24"/>
          <w:szCs w:val="24"/>
        </w:rPr>
        <w:t xml:space="preserve"> swallowing</w:t>
      </w:r>
      <w:r w:rsidR="5C71990F" w:rsidRPr="2A62EC8E">
        <w:rPr>
          <w:rFonts w:ascii="Arial" w:hAnsi="Arial" w:cs="Arial"/>
          <w:sz w:val="24"/>
          <w:szCs w:val="24"/>
        </w:rPr>
        <w:t xml:space="preserve"> evaluation</w:t>
      </w:r>
      <w:r w:rsidRPr="2A62EC8E">
        <w:rPr>
          <w:rFonts w:ascii="Arial" w:hAnsi="Arial" w:cs="Arial"/>
          <w:sz w:val="24"/>
          <w:szCs w:val="24"/>
        </w:rPr>
        <w:t>, deferring FEES exam if clinically indicated.</w:t>
      </w:r>
    </w:p>
    <w:p w14:paraId="59E39155" w14:textId="1C4F6E58" w:rsidR="7996CE7D" w:rsidRDefault="7996CE7D" w:rsidP="02AFFD0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sz w:val="24"/>
          <w:szCs w:val="24"/>
        </w:rPr>
        <w:t>The SLP explains the procedure to the patient and/or medical decision</w:t>
      </w:r>
      <w:r w:rsidR="00AD0976">
        <w:rPr>
          <w:rFonts w:ascii="Arial" w:hAnsi="Arial" w:cs="Arial"/>
          <w:sz w:val="24"/>
          <w:szCs w:val="24"/>
        </w:rPr>
        <w:t xml:space="preserve"> </w:t>
      </w:r>
      <w:r w:rsidRPr="2A62EC8E">
        <w:rPr>
          <w:rFonts w:ascii="Arial" w:hAnsi="Arial" w:cs="Arial"/>
          <w:sz w:val="24"/>
          <w:szCs w:val="24"/>
        </w:rPr>
        <w:t>maker and obtains informed consent, which is documented in the patient’s medical record.</w:t>
      </w:r>
    </w:p>
    <w:p w14:paraId="2CC66533" w14:textId="57B9BF36" w:rsidR="00CB4B64" w:rsidRPr="00CB4B64" w:rsidRDefault="00CB4B64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B64">
        <w:rPr>
          <w:rFonts w:ascii="Arial" w:hAnsi="Arial" w:cs="Arial"/>
          <w:sz w:val="24"/>
          <w:szCs w:val="24"/>
        </w:rPr>
        <w:t xml:space="preserve">The SLP prepares </w:t>
      </w:r>
      <w:proofErr w:type="gramStart"/>
      <w:r w:rsidRPr="00CB4B64">
        <w:rPr>
          <w:rFonts w:ascii="Arial" w:hAnsi="Arial" w:cs="Arial"/>
          <w:sz w:val="24"/>
          <w:szCs w:val="24"/>
        </w:rPr>
        <w:t>necessary</w:t>
      </w:r>
      <w:proofErr w:type="gramEnd"/>
      <w:r w:rsidRPr="00CB4B64">
        <w:rPr>
          <w:rFonts w:ascii="Arial" w:hAnsi="Arial" w:cs="Arial"/>
          <w:sz w:val="24"/>
          <w:szCs w:val="24"/>
        </w:rPr>
        <w:t xml:space="preserve"> equipment.</w:t>
      </w:r>
    </w:p>
    <w:p w14:paraId="52F6667F" w14:textId="3CEFBE70" w:rsidR="00CB4B64" w:rsidRDefault="00CB4B64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2EC8E">
        <w:rPr>
          <w:rFonts w:ascii="Arial" w:hAnsi="Arial" w:cs="Arial"/>
          <w:sz w:val="24"/>
          <w:szCs w:val="24"/>
        </w:rPr>
        <w:t xml:space="preserve">The SLP prepares a variety of food/liquid textures, </w:t>
      </w:r>
      <w:r w:rsidR="0ED005B1" w:rsidRPr="2A62EC8E">
        <w:rPr>
          <w:rFonts w:ascii="Arial" w:hAnsi="Arial" w:cs="Arial"/>
          <w:sz w:val="24"/>
          <w:szCs w:val="24"/>
        </w:rPr>
        <w:t xml:space="preserve">adding </w:t>
      </w:r>
      <w:r w:rsidRPr="2A62EC8E">
        <w:rPr>
          <w:rFonts w:ascii="Arial" w:hAnsi="Arial" w:cs="Arial"/>
          <w:sz w:val="24"/>
          <w:szCs w:val="24"/>
        </w:rPr>
        <w:t>food coloring as needed.</w:t>
      </w:r>
    </w:p>
    <w:p w14:paraId="2025DC7F" w14:textId="46B69C19" w:rsidR="00CB4B64" w:rsidRDefault="00F40434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>The SLP completes the exam at bedside or</w:t>
      </w:r>
      <w:r w:rsidR="00FD18FC" w:rsidRPr="02AFFD0E">
        <w:rPr>
          <w:rFonts w:ascii="Arial" w:hAnsi="Arial" w:cs="Arial"/>
          <w:sz w:val="24"/>
          <w:szCs w:val="24"/>
        </w:rPr>
        <w:t xml:space="preserve"> chairside. </w:t>
      </w:r>
    </w:p>
    <w:p w14:paraId="7E11B350" w14:textId="39B91905" w:rsidR="00F40434" w:rsidRDefault="56E742C5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 xml:space="preserve">During the procedure, the </w:t>
      </w:r>
      <w:r w:rsidR="00FD18FC" w:rsidRPr="02AFFD0E">
        <w:rPr>
          <w:rFonts w:ascii="Arial" w:hAnsi="Arial" w:cs="Arial"/>
          <w:sz w:val="24"/>
          <w:szCs w:val="24"/>
        </w:rPr>
        <w:t xml:space="preserve">SLP records FEES to device, external hard drive, or EMR, following facility </w:t>
      </w:r>
      <w:r w:rsidR="1DF015B8" w:rsidRPr="02AFFD0E">
        <w:rPr>
          <w:rFonts w:ascii="Arial" w:hAnsi="Arial" w:cs="Arial"/>
          <w:sz w:val="24"/>
          <w:szCs w:val="24"/>
        </w:rPr>
        <w:t xml:space="preserve">information security </w:t>
      </w:r>
      <w:r w:rsidR="00FD18FC" w:rsidRPr="02AFFD0E">
        <w:rPr>
          <w:rFonts w:ascii="Arial" w:hAnsi="Arial" w:cs="Arial"/>
          <w:sz w:val="24"/>
          <w:szCs w:val="24"/>
        </w:rPr>
        <w:t xml:space="preserve">policies. </w:t>
      </w:r>
    </w:p>
    <w:p w14:paraId="0A5944A1" w14:textId="06698E51" w:rsidR="00FC3AC9" w:rsidRDefault="00FC3AC9" w:rsidP="00FC292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SLP interprets results and documents recommendations</w:t>
      </w:r>
      <w:r w:rsidR="00D86575">
        <w:rPr>
          <w:rFonts w:ascii="Arial" w:hAnsi="Arial" w:cs="Arial"/>
          <w:sz w:val="24"/>
          <w:szCs w:val="24"/>
        </w:rPr>
        <w:t xml:space="preserve">, educating </w:t>
      </w:r>
      <w:r w:rsidR="00AD0976">
        <w:rPr>
          <w:rFonts w:ascii="Arial" w:hAnsi="Arial" w:cs="Arial"/>
          <w:sz w:val="24"/>
          <w:szCs w:val="24"/>
        </w:rPr>
        <w:t xml:space="preserve">the </w:t>
      </w:r>
      <w:r w:rsidR="00D86575">
        <w:rPr>
          <w:rFonts w:ascii="Arial" w:hAnsi="Arial" w:cs="Arial"/>
          <w:sz w:val="24"/>
          <w:szCs w:val="24"/>
        </w:rPr>
        <w:t xml:space="preserve">patient, </w:t>
      </w:r>
      <w:r w:rsidR="00AD0976">
        <w:rPr>
          <w:rFonts w:ascii="Arial" w:hAnsi="Arial" w:cs="Arial"/>
          <w:sz w:val="24"/>
          <w:szCs w:val="24"/>
        </w:rPr>
        <w:t xml:space="preserve">their </w:t>
      </w:r>
      <w:r w:rsidR="00D86575">
        <w:rPr>
          <w:rFonts w:ascii="Arial" w:hAnsi="Arial" w:cs="Arial"/>
          <w:sz w:val="24"/>
          <w:szCs w:val="24"/>
        </w:rPr>
        <w:t xml:space="preserve">care partners, and medical staff on results and recommendations. </w:t>
      </w:r>
    </w:p>
    <w:p w14:paraId="11ACDFCD" w14:textId="1CBC68BF" w:rsidR="00CB4B64" w:rsidRDefault="00FC3AC9" w:rsidP="02AFFD0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 xml:space="preserve">The SLP cleans </w:t>
      </w:r>
      <w:r w:rsidR="00AD0976">
        <w:rPr>
          <w:rFonts w:ascii="Arial" w:hAnsi="Arial" w:cs="Arial"/>
          <w:sz w:val="24"/>
          <w:szCs w:val="24"/>
        </w:rPr>
        <w:t xml:space="preserve">the </w:t>
      </w:r>
      <w:r w:rsidRPr="02AFFD0E">
        <w:rPr>
          <w:rFonts w:ascii="Arial" w:hAnsi="Arial" w:cs="Arial"/>
          <w:sz w:val="24"/>
          <w:szCs w:val="24"/>
        </w:rPr>
        <w:t xml:space="preserve">endoscope according to facility and/or state infection control guidelines. </w:t>
      </w:r>
    </w:p>
    <w:p w14:paraId="4715E421" w14:textId="77777777" w:rsidR="00FC292E" w:rsidRPr="00CB4B64" w:rsidRDefault="00FC292E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DE5901" w14:textId="77777777" w:rsidR="00AD0976" w:rsidRDefault="00AD09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127E76" w14:textId="071E7798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  <w:r w:rsidRPr="00CB4B64">
        <w:rPr>
          <w:rFonts w:ascii="Arial" w:hAnsi="Arial" w:cs="Arial"/>
          <w:b/>
          <w:bCs/>
          <w:sz w:val="24"/>
          <w:szCs w:val="24"/>
        </w:rPr>
        <w:lastRenderedPageBreak/>
        <w:t>Responsibilities</w:t>
      </w:r>
      <w:r w:rsidRPr="00CB4B64">
        <w:rPr>
          <w:rFonts w:ascii="Arial" w:hAnsi="Arial" w:cs="Arial"/>
          <w:sz w:val="24"/>
          <w:szCs w:val="24"/>
        </w:rPr>
        <w:br/>
        <w:t>The SLP will</w:t>
      </w:r>
      <w:r w:rsidR="00AD0976">
        <w:rPr>
          <w:rFonts w:ascii="Arial" w:hAnsi="Arial" w:cs="Arial"/>
          <w:sz w:val="24"/>
          <w:szCs w:val="24"/>
        </w:rPr>
        <w:t xml:space="preserve"> carry out </w:t>
      </w:r>
      <w:r w:rsidR="006C339E">
        <w:rPr>
          <w:rFonts w:ascii="Arial" w:hAnsi="Arial" w:cs="Arial"/>
          <w:sz w:val="24"/>
          <w:szCs w:val="24"/>
        </w:rPr>
        <w:t>all</w:t>
      </w:r>
      <w:r w:rsidR="00AD0976">
        <w:rPr>
          <w:rFonts w:ascii="Arial" w:hAnsi="Arial" w:cs="Arial"/>
          <w:sz w:val="24"/>
          <w:szCs w:val="24"/>
        </w:rPr>
        <w:t xml:space="preserve"> the following responsibilities:</w:t>
      </w:r>
    </w:p>
    <w:p w14:paraId="00A6577A" w14:textId="77777777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0D6FC4">
        <w:rPr>
          <w:rFonts w:ascii="Arial" w:hAnsi="Arial" w:cs="Arial"/>
          <w:sz w:val="24"/>
          <w:szCs w:val="24"/>
        </w:rPr>
        <w:t>Follow manufacturer-provided guidelines to ensure proper handling, maintenance, and storage of equipment.</w:t>
      </w:r>
    </w:p>
    <w:p w14:paraId="0876965A" w14:textId="186DF192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0D6FC4">
        <w:rPr>
          <w:rFonts w:ascii="Arial" w:hAnsi="Arial" w:cs="Arial"/>
          <w:sz w:val="24"/>
          <w:szCs w:val="24"/>
        </w:rPr>
        <w:t>Adhere to facility, state, and payer guidelines when performing FEES exams.</w:t>
      </w:r>
    </w:p>
    <w:p w14:paraId="4872A28F" w14:textId="3E20A130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0D6FC4">
        <w:rPr>
          <w:rFonts w:ascii="Arial" w:hAnsi="Arial" w:cs="Arial"/>
          <w:sz w:val="24"/>
          <w:szCs w:val="24"/>
        </w:rPr>
        <w:t xml:space="preserve">Demonstrate and maintain competency as outlined by facility </w:t>
      </w:r>
      <w:r w:rsidR="00FB736C">
        <w:rPr>
          <w:rFonts w:ascii="Arial" w:hAnsi="Arial" w:cs="Arial"/>
          <w:sz w:val="24"/>
          <w:szCs w:val="24"/>
        </w:rPr>
        <w:t>guidelines</w:t>
      </w:r>
      <w:r>
        <w:rPr>
          <w:rFonts w:ascii="Arial" w:hAnsi="Arial" w:cs="Arial"/>
          <w:sz w:val="24"/>
          <w:szCs w:val="24"/>
        </w:rPr>
        <w:t>.</w:t>
      </w:r>
    </w:p>
    <w:p w14:paraId="70D31F33" w14:textId="58B5A323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2AFFD0E">
        <w:rPr>
          <w:rFonts w:ascii="Arial" w:hAnsi="Arial" w:cs="Arial"/>
          <w:sz w:val="24"/>
          <w:szCs w:val="24"/>
        </w:rPr>
        <w:t xml:space="preserve">Ensure </w:t>
      </w:r>
      <w:r w:rsidR="00AD0976">
        <w:rPr>
          <w:rFonts w:ascii="Arial" w:hAnsi="Arial" w:cs="Arial"/>
          <w:sz w:val="24"/>
          <w:szCs w:val="24"/>
        </w:rPr>
        <w:t xml:space="preserve">that </w:t>
      </w:r>
      <w:r w:rsidRPr="02AFFD0E">
        <w:rPr>
          <w:rFonts w:ascii="Arial" w:hAnsi="Arial" w:cs="Arial"/>
          <w:sz w:val="24"/>
          <w:szCs w:val="24"/>
        </w:rPr>
        <w:t xml:space="preserve">all procedures comply with the facility’s infection prevention and control </w:t>
      </w:r>
      <w:r w:rsidR="4B57B2B8" w:rsidRPr="02AFFD0E">
        <w:rPr>
          <w:rFonts w:ascii="Arial" w:hAnsi="Arial" w:cs="Arial"/>
          <w:sz w:val="24"/>
          <w:szCs w:val="24"/>
        </w:rPr>
        <w:t>policies</w:t>
      </w:r>
      <w:r w:rsidRPr="02AFFD0E">
        <w:rPr>
          <w:rFonts w:ascii="Arial" w:hAnsi="Arial" w:cs="Arial"/>
          <w:sz w:val="24"/>
          <w:szCs w:val="24"/>
        </w:rPr>
        <w:t>.</w:t>
      </w:r>
    </w:p>
    <w:p w14:paraId="6E60E88D" w14:textId="2C45D590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0D6FC4">
        <w:rPr>
          <w:rFonts w:ascii="Arial" w:hAnsi="Arial" w:cs="Arial"/>
          <w:sz w:val="24"/>
          <w:szCs w:val="24"/>
        </w:rPr>
        <w:t xml:space="preserve">Document exam findings accurately and in accordance with facility and </w:t>
      </w:r>
      <w:r w:rsidR="0018428C">
        <w:rPr>
          <w:rFonts w:ascii="Arial" w:hAnsi="Arial" w:cs="Arial"/>
          <w:sz w:val="24"/>
          <w:szCs w:val="24"/>
        </w:rPr>
        <w:t>state</w:t>
      </w:r>
      <w:r w:rsidRPr="000D6FC4">
        <w:rPr>
          <w:rFonts w:ascii="Arial" w:hAnsi="Arial" w:cs="Arial"/>
          <w:sz w:val="24"/>
          <w:szCs w:val="24"/>
        </w:rPr>
        <w:t xml:space="preserve"> requirements.</w:t>
      </w:r>
    </w:p>
    <w:p w14:paraId="16C66156" w14:textId="77777777" w:rsidR="000D6FC4" w:rsidRPr="000D6FC4" w:rsidRDefault="000D6FC4" w:rsidP="000D6FC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0D6FC4">
        <w:rPr>
          <w:rFonts w:ascii="Arial" w:hAnsi="Arial" w:cs="Arial"/>
          <w:sz w:val="24"/>
          <w:szCs w:val="24"/>
        </w:rPr>
        <w:t>Collaborate with the interdisciplinary team to integrate FEES results into patient care planning.</w:t>
      </w:r>
    </w:p>
    <w:p w14:paraId="45F2CD77" w14:textId="77777777" w:rsidR="00CB4B64" w:rsidRPr="00CB4B64" w:rsidRDefault="00CB4B64" w:rsidP="00FC292E">
      <w:pPr>
        <w:spacing w:after="0"/>
        <w:rPr>
          <w:rFonts w:ascii="Arial" w:hAnsi="Arial" w:cs="Arial"/>
          <w:sz w:val="24"/>
          <w:szCs w:val="24"/>
        </w:rPr>
      </w:pPr>
    </w:p>
    <w:p w14:paraId="4B2E1867" w14:textId="2D41B8AC" w:rsidR="00206918" w:rsidRDefault="003F4205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</w:p>
    <w:p w14:paraId="3FC97A12" w14:textId="77777777" w:rsidR="003F4205" w:rsidRDefault="003F4205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8D71E9" w14:textId="021E447D" w:rsidR="003F4205" w:rsidRPr="00850413" w:rsidRDefault="003F4205" w:rsidP="00850413">
      <w:pPr>
        <w:spacing w:after="0"/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American Speech-Language-Hearing Association (ASHA). (n.d.). </w:t>
      </w:r>
      <w:r w:rsidRPr="00850413">
        <w:rPr>
          <w:rFonts w:ascii="Arial" w:hAnsi="Arial" w:cs="Arial"/>
          <w:i/>
          <w:iCs/>
          <w:sz w:val="24"/>
          <w:szCs w:val="24"/>
        </w:rPr>
        <w:t>Flexible Endoscopic Evaluation of Swallowing (FEES)</w:t>
      </w:r>
      <w:r w:rsidR="007C4AC3">
        <w:rPr>
          <w:rFonts w:ascii="Arial" w:hAnsi="Arial" w:cs="Arial"/>
          <w:i/>
          <w:iCs/>
          <w:sz w:val="24"/>
          <w:szCs w:val="24"/>
        </w:rPr>
        <w:t xml:space="preserve">. </w:t>
      </w:r>
      <w:hyperlink r:id="rId11" w:history="1">
        <w:r w:rsidR="007C4AC3" w:rsidRPr="00850413">
          <w:rPr>
            <w:rStyle w:val="Hyperlink"/>
            <w:rFonts w:ascii="Arial" w:hAnsi="Arial" w:cs="Arial"/>
            <w:sz w:val="24"/>
            <w:szCs w:val="24"/>
          </w:rPr>
          <w:t>https://www.asha.org/practice-portal/resources/flexible-endoscopic-evaluation-of-swallowing/</w:t>
        </w:r>
      </w:hyperlink>
    </w:p>
    <w:p w14:paraId="58F54774" w14:textId="77777777" w:rsidR="003F4205" w:rsidRDefault="003F4205" w:rsidP="00FC29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9FE319" w14:textId="5BCA3345" w:rsidR="00410A7F" w:rsidRPr="00410A7F" w:rsidRDefault="00410A7F" w:rsidP="00FC292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410A7F">
        <w:rPr>
          <w:rFonts w:ascii="Arial" w:hAnsi="Arial" w:cs="Arial"/>
          <w:sz w:val="24"/>
          <w:szCs w:val="24"/>
        </w:rPr>
        <w:t>Langmore</w:t>
      </w:r>
      <w:proofErr w:type="spellEnd"/>
      <w:r w:rsidRPr="00410A7F">
        <w:rPr>
          <w:rFonts w:ascii="Arial" w:hAnsi="Arial" w:cs="Arial"/>
          <w:sz w:val="24"/>
          <w:szCs w:val="24"/>
        </w:rPr>
        <w:t>, S. E. (2001). Endoscopic evaluation and treatment of swallowing disorders. Thieme.</w:t>
      </w:r>
    </w:p>
    <w:sectPr w:rsidR="00410A7F" w:rsidRPr="00410A7F" w:rsidSect="00E502FC"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43F0" w14:textId="77777777" w:rsidR="00384978" w:rsidRDefault="00384978">
      <w:r>
        <w:separator/>
      </w:r>
    </w:p>
  </w:endnote>
  <w:endnote w:type="continuationSeparator" w:id="0">
    <w:p w14:paraId="7D78F537" w14:textId="77777777" w:rsidR="00384978" w:rsidRDefault="00384978">
      <w:r>
        <w:continuationSeparator/>
      </w:r>
    </w:p>
  </w:endnote>
  <w:endnote w:type="continuationNotice" w:id="1">
    <w:p w14:paraId="31AE244B" w14:textId="77777777" w:rsidR="00384978" w:rsidRDefault="00384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B8ED" w14:textId="77777777" w:rsidR="00673ECA" w:rsidRPr="00C2612E" w:rsidRDefault="00673ECA" w:rsidP="00673ECA">
    <w:pPr>
      <w:pStyle w:val="BasicParagraph"/>
      <w:pBdr>
        <w:bottom w:val="dotted" w:sz="4" w:space="1" w:color="00778B"/>
      </w:pBdr>
      <w:ind w:left="432" w:right="432"/>
      <w:jc w:val="center"/>
      <w:rPr>
        <w:rFonts w:ascii="Arial" w:hAnsi="Arial" w:cs="Arial"/>
        <w:color w:val="63544F"/>
        <w:sz w:val="8"/>
        <w:szCs w:val="8"/>
      </w:rPr>
    </w:pPr>
  </w:p>
  <w:p w14:paraId="23F323F7" w14:textId="77777777" w:rsidR="00CA3517" w:rsidRPr="00C2612E" w:rsidRDefault="00CA3517" w:rsidP="00CA3517">
    <w:pPr>
      <w:pStyle w:val="BasicParagraph"/>
      <w:pBdr>
        <w:bottom w:val="dotted" w:sz="4" w:space="1" w:color="00778B"/>
      </w:pBdr>
      <w:ind w:left="432" w:right="432"/>
      <w:jc w:val="center"/>
      <w:rPr>
        <w:rFonts w:ascii="Arial" w:hAnsi="Arial" w:cs="Arial"/>
        <w:color w:val="63544F"/>
        <w:sz w:val="8"/>
        <w:szCs w:val="8"/>
      </w:rPr>
    </w:pPr>
  </w:p>
  <w:p w14:paraId="1CF98F70" w14:textId="18C0B1C4" w:rsidR="00673ECA" w:rsidRPr="00C2612E" w:rsidRDefault="00CA3517" w:rsidP="00CA3517">
    <w:pPr>
      <w:pStyle w:val="BasicParagraph"/>
      <w:jc w:val="center"/>
      <w:rPr>
        <w:rFonts w:ascii="Arial" w:hAnsi="Arial" w:cs="Arial"/>
        <w:bCs/>
        <w:color w:val="6E6259"/>
        <w:sz w:val="18"/>
        <w:szCs w:val="18"/>
      </w:rPr>
    </w:pPr>
    <w:r w:rsidRPr="0004274A">
      <w:rPr>
        <w:rFonts w:ascii="Arial" w:hAnsi="Arial" w:cs="Arial"/>
        <w:bCs/>
        <w:color w:val="6E6259"/>
        <w:sz w:val="16"/>
        <w:szCs w:val="16"/>
      </w:rPr>
      <w:t xml:space="preserve">This </w:t>
    </w:r>
    <w:r>
      <w:rPr>
        <w:rFonts w:ascii="Arial" w:hAnsi="Arial" w:cs="Arial"/>
        <w:bCs/>
        <w:color w:val="6E6259"/>
        <w:sz w:val="16"/>
        <w:szCs w:val="16"/>
      </w:rPr>
      <w:t>template</w:t>
    </w:r>
    <w:r w:rsidRPr="0004274A">
      <w:rPr>
        <w:rFonts w:ascii="Arial" w:hAnsi="Arial" w:cs="Arial"/>
        <w:bCs/>
        <w:color w:val="6E6259"/>
        <w:sz w:val="16"/>
        <w:szCs w:val="16"/>
      </w:rPr>
      <w:t xml:space="preserve"> is consensus-based, is provided as a resource for ASHA members, and does not represent official ASHA policy.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274E" w14:textId="26DDC766" w:rsidR="00ED4D46" w:rsidRPr="00C2612E" w:rsidRDefault="00C40C06" w:rsidP="009605EC">
    <w:pPr>
      <w:pStyle w:val="BasicParagraph"/>
      <w:jc w:val="center"/>
      <w:rPr>
        <w:rFonts w:ascii="Arial" w:hAnsi="Arial" w:cs="Arial"/>
        <w:bCs/>
        <w:color w:val="6E6259"/>
        <w:sz w:val="18"/>
        <w:szCs w:val="18"/>
      </w:rPr>
    </w:pPr>
    <w:r w:rsidRPr="00C40C06">
      <w:rPr>
        <w:rFonts w:ascii="Arial" w:hAnsi="Arial" w:cs="Arial"/>
        <w:bCs/>
        <w:color w:val="6E6259"/>
        <w:sz w:val="18"/>
        <w:szCs w:val="18"/>
      </w:rPr>
      <w:t>Templates are consensus-based and are provided as a resource for members of the American Speech-Language</w:t>
    </w:r>
    <w:r>
      <w:rPr>
        <w:rFonts w:ascii="Arial" w:hAnsi="Arial" w:cs="Arial"/>
        <w:bCs/>
        <w:color w:val="6E6259"/>
        <w:sz w:val="18"/>
        <w:szCs w:val="18"/>
      </w:rPr>
      <w:t>-</w:t>
    </w:r>
    <w:r w:rsidRPr="00C40C06">
      <w:rPr>
        <w:rFonts w:ascii="Arial" w:hAnsi="Arial" w:cs="Arial"/>
        <w:bCs/>
        <w:color w:val="6E6259"/>
        <w:sz w:val="18"/>
        <w:szCs w:val="18"/>
      </w:rPr>
      <w:t>Hearing Association (ASHA). Information included in these templates does not represent official ASHA policy</w:t>
    </w:r>
    <w:r w:rsidR="008841B9">
      <w:rPr>
        <w:rFonts w:ascii="Arial" w:hAnsi="Arial" w:cs="Arial"/>
        <w:bCs/>
        <w:color w:val="6E6259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52C1" w14:textId="77777777" w:rsidR="00384978" w:rsidRDefault="00384978">
      <w:r>
        <w:separator/>
      </w:r>
    </w:p>
  </w:footnote>
  <w:footnote w:type="continuationSeparator" w:id="0">
    <w:p w14:paraId="145EAE76" w14:textId="77777777" w:rsidR="00384978" w:rsidRDefault="00384978">
      <w:r>
        <w:continuationSeparator/>
      </w:r>
    </w:p>
  </w:footnote>
  <w:footnote w:type="continuationNotice" w:id="1">
    <w:p w14:paraId="302E461D" w14:textId="77777777" w:rsidR="00384978" w:rsidRDefault="00384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C34" w14:textId="48166451" w:rsidR="00673ECA" w:rsidRDefault="006557C6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4B6"/>
    <w:multiLevelType w:val="multilevel"/>
    <w:tmpl w:val="91E0A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EF33C9"/>
    <w:multiLevelType w:val="hybridMultilevel"/>
    <w:tmpl w:val="DE9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3D76"/>
    <w:multiLevelType w:val="multilevel"/>
    <w:tmpl w:val="400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F11E6"/>
    <w:multiLevelType w:val="hybridMultilevel"/>
    <w:tmpl w:val="8CF88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93039"/>
    <w:multiLevelType w:val="hybridMultilevel"/>
    <w:tmpl w:val="4B7AD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3558D"/>
    <w:multiLevelType w:val="multilevel"/>
    <w:tmpl w:val="7BE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41CC4"/>
    <w:multiLevelType w:val="hybridMultilevel"/>
    <w:tmpl w:val="7A244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F3C80"/>
    <w:multiLevelType w:val="multilevel"/>
    <w:tmpl w:val="7722D6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C396490"/>
    <w:multiLevelType w:val="multilevel"/>
    <w:tmpl w:val="5C2ED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F73B79"/>
    <w:multiLevelType w:val="multilevel"/>
    <w:tmpl w:val="8630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CE7113"/>
    <w:multiLevelType w:val="multilevel"/>
    <w:tmpl w:val="54E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12EA8"/>
    <w:multiLevelType w:val="multilevel"/>
    <w:tmpl w:val="284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D0B46"/>
    <w:multiLevelType w:val="hybridMultilevel"/>
    <w:tmpl w:val="3AC2A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A77CC"/>
    <w:multiLevelType w:val="multilevel"/>
    <w:tmpl w:val="24E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11DC9"/>
    <w:multiLevelType w:val="multilevel"/>
    <w:tmpl w:val="B6F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372446"/>
    <w:multiLevelType w:val="hybridMultilevel"/>
    <w:tmpl w:val="91CCC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A24EB"/>
    <w:multiLevelType w:val="multilevel"/>
    <w:tmpl w:val="27EE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41D6F"/>
    <w:multiLevelType w:val="multilevel"/>
    <w:tmpl w:val="D4C63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B4562CD"/>
    <w:multiLevelType w:val="multilevel"/>
    <w:tmpl w:val="441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A2788"/>
    <w:multiLevelType w:val="multilevel"/>
    <w:tmpl w:val="71E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22D11"/>
    <w:multiLevelType w:val="multilevel"/>
    <w:tmpl w:val="2CBC8A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9375C78"/>
    <w:multiLevelType w:val="multilevel"/>
    <w:tmpl w:val="5F7CA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FE996CC"/>
    <w:multiLevelType w:val="multilevel"/>
    <w:tmpl w:val="14A41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906D0"/>
    <w:multiLevelType w:val="multilevel"/>
    <w:tmpl w:val="318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30F32"/>
    <w:multiLevelType w:val="multilevel"/>
    <w:tmpl w:val="65BA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72A3A"/>
    <w:multiLevelType w:val="multilevel"/>
    <w:tmpl w:val="6B028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2B42893"/>
    <w:multiLevelType w:val="hybridMultilevel"/>
    <w:tmpl w:val="A2D44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32D93"/>
    <w:multiLevelType w:val="hybridMultilevel"/>
    <w:tmpl w:val="45A8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6818">
    <w:abstractNumId w:val="22"/>
  </w:num>
  <w:num w:numId="2" w16cid:durableId="2106533015">
    <w:abstractNumId w:val="0"/>
  </w:num>
  <w:num w:numId="3" w16cid:durableId="853764399">
    <w:abstractNumId w:val="7"/>
  </w:num>
  <w:num w:numId="4" w16cid:durableId="1344209650">
    <w:abstractNumId w:val="21"/>
  </w:num>
  <w:num w:numId="5" w16cid:durableId="2048944719">
    <w:abstractNumId w:val="11"/>
  </w:num>
  <w:num w:numId="6" w16cid:durableId="1247105322">
    <w:abstractNumId w:val="23"/>
  </w:num>
  <w:num w:numId="7" w16cid:durableId="395444344">
    <w:abstractNumId w:val="14"/>
  </w:num>
  <w:num w:numId="8" w16cid:durableId="17858027">
    <w:abstractNumId w:val="2"/>
  </w:num>
  <w:num w:numId="9" w16cid:durableId="1728337083">
    <w:abstractNumId w:val="25"/>
  </w:num>
  <w:num w:numId="10" w16cid:durableId="2085835209">
    <w:abstractNumId w:val="17"/>
  </w:num>
  <w:num w:numId="11" w16cid:durableId="1476021878">
    <w:abstractNumId w:val="20"/>
  </w:num>
  <w:num w:numId="12" w16cid:durableId="785003747">
    <w:abstractNumId w:val="8"/>
  </w:num>
  <w:num w:numId="13" w16cid:durableId="1349214115">
    <w:abstractNumId w:val="9"/>
  </w:num>
  <w:num w:numId="14" w16cid:durableId="166794712">
    <w:abstractNumId w:val="15"/>
  </w:num>
  <w:num w:numId="15" w16cid:durableId="990446101">
    <w:abstractNumId w:val="6"/>
  </w:num>
  <w:num w:numId="16" w16cid:durableId="102580881">
    <w:abstractNumId w:val="1"/>
  </w:num>
  <w:num w:numId="17" w16cid:durableId="1900436228">
    <w:abstractNumId w:val="26"/>
  </w:num>
  <w:num w:numId="18" w16cid:durableId="699474172">
    <w:abstractNumId w:val="12"/>
  </w:num>
  <w:num w:numId="19" w16cid:durableId="369577742">
    <w:abstractNumId w:val="4"/>
  </w:num>
  <w:num w:numId="20" w16cid:durableId="674456802">
    <w:abstractNumId w:val="3"/>
  </w:num>
  <w:num w:numId="21" w16cid:durableId="633490220">
    <w:abstractNumId w:val="5"/>
  </w:num>
  <w:num w:numId="22" w16cid:durableId="1771006350">
    <w:abstractNumId w:val="10"/>
  </w:num>
  <w:num w:numId="23" w16cid:durableId="8534801">
    <w:abstractNumId w:val="18"/>
  </w:num>
  <w:num w:numId="24" w16cid:durableId="839470561">
    <w:abstractNumId w:val="13"/>
  </w:num>
  <w:num w:numId="25" w16cid:durableId="832452692">
    <w:abstractNumId w:val="24"/>
  </w:num>
  <w:num w:numId="26" w16cid:durableId="314383580">
    <w:abstractNumId w:val="16"/>
  </w:num>
  <w:num w:numId="27" w16cid:durableId="2091543256">
    <w:abstractNumId w:val="19"/>
  </w:num>
  <w:num w:numId="28" w16cid:durableId="2140492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AC"/>
    <w:rsid w:val="00024A1B"/>
    <w:rsid w:val="00026A15"/>
    <w:rsid w:val="00036154"/>
    <w:rsid w:val="000363EF"/>
    <w:rsid w:val="00041274"/>
    <w:rsid w:val="000538DA"/>
    <w:rsid w:val="00056E6E"/>
    <w:rsid w:val="00061F68"/>
    <w:rsid w:val="0006570F"/>
    <w:rsid w:val="000657A1"/>
    <w:rsid w:val="000766AC"/>
    <w:rsid w:val="00093C92"/>
    <w:rsid w:val="000B483F"/>
    <w:rsid w:val="000D60E5"/>
    <w:rsid w:val="000D6FC4"/>
    <w:rsid w:val="000F7038"/>
    <w:rsid w:val="001178B7"/>
    <w:rsid w:val="0014175F"/>
    <w:rsid w:val="00155F46"/>
    <w:rsid w:val="0017039C"/>
    <w:rsid w:val="0018428C"/>
    <w:rsid w:val="001866CB"/>
    <w:rsid w:val="00195DAC"/>
    <w:rsid w:val="001A34BB"/>
    <w:rsid w:val="001A6262"/>
    <w:rsid w:val="001B0C8F"/>
    <w:rsid w:val="001C6B7B"/>
    <w:rsid w:val="00200D7C"/>
    <w:rsid w:val="00206918"/>
    <w:rsid w:val="002171FB"/>
    <w:rsid w:val="002300AD"/>
    <w:rsid w:val="00236814"/>
    <w:rsid w:val="0024232A"/>
    <w:rsid w:val="00291259"/>
    <w:rsid w:val="00295C62"/>
    <w:rsid w:val="00330F82"/>
    <w:rsid w:val="00332BD2"/>
    <w:rsid w:val="00352899"/>
    <w:rsid w:val="003531E1"/>
    <w:rsid w:val="00377199"/>
    <w:rsid w:val="003814E4"/>
    <w:rsid w:val="00384978"/>
    <w:rsid w:val="003A1F60"/>
    <w:rsid w:val="003A36DA"/>
    <w:rsid w:val="003A6535"/>
    <w:rsid w:val="003C4EF3"/>
    <w:rsid w:val="003E59C8"/>
    <w:rsid w:val="003E674C"/>
    <w:rsid w:val="003F4205"/>
    <w:rsid w:val="00400601"/>
    <w:rsid w:val="004108FC"/>
    <w:rsid w:val="00410A7F"/>
    <w:rsid w:val="00415D76"/>
    <w:rsid w:val="00416346"/>
    <w:rsid w:val="004359F1"/>
    <w:rsid w:val="004440CB"/>
    <w:rsid w:val="004767B4"/>
    <w:rsid w:val="004823C6"/>
    <w:rsid w:val="004A2C52"/>
    <w:rsid w:val="004A4603"/>
    <w:rsid w:val="004A566C"/>
    <w:rsid w:val="004B11E2"/>
    <w:rsid w:val="004B68FC"/>
    <w:rsid w:val="004C7278"/>
    <w:rsid w:val="004E77E4"/>
    <w:rsid w:val="00500156"/>
    <w:rsid w:val="00517EDF"/>
    <w:rsid w:val="005201B7"/>
    <w:rsid w:val="00523A50"/>
    <w:rsid w:val="005243E1"/>
    <w:rsid w:val="00525A84"/>
    <w:rsid w:val="00565696"/>
    <w:rsid w:val="005A0446"/>
    <w:rsid w:val="005A6429"/>
    <w:rsid w:val="005C623A"/>
    <w:rsid w:val="005E3A77"/>
    <w:rsid w:val="00611582"/>
    <w:rsid w:val="00612A61"/>
    <w:rsid w:val="00617540"/>
    <w:rsid w:val="0062409A"/>
    <w:rsid w:val="00653677"/>
    <w:rsid w:val="006557C6"/>
    <w:rsid w:val="00671A4B"/>
    <w:rsid w:val="00673ECA"/>
    <w:rsid w:val="00692B7C"/>
    <w:rsid w:val="006A40D0"/>
    <w:rsid w:val="006C1BDA"/>
    <w:rsid w:val="006C339E"/>
    <w:rsid w:val="006C644A"/>
    <w:rsid w:val="006D5919"/>
    <w:rsid w:val="006F5E3F"/>
    <w:rsid w:val="007206DD"/>
    <w:rsid w:val="0073040F"/>
    <w:rsid w:val="0076088F"/>
    <w:rsid w:val="00774728"/>
    <w:rsid w:val="007751C6"/>
    <w:rsid w:val="00775818"/>
    <w:rsid w:val="0078260F"/>
    <w:rsid w:val="007A769D"/>
    <w:rsid w:val="007C4AC3"/>
    <w:rsid w:val="007E1130"/>
    <w:rsid w:val="007F2682"/>
    <w:rsid w:val="00800248"/>
    <w:rsid w:val="00804143"/>
    <w:rsid w:val="00810D74"/>
    <w:rsid w:val="00834292"/>
    <w:rsid w:val="0083639E"/>
    <w:rsid w:val="00840B98"/>
    <w:rsid w:val="00850413"/>
    <w:rsid w:val="00852EF8"/>
    <w:rsid w:val="00853C55"/>
    <w:rsid w:val="00867718"/>
    <w:rsid w:val="0086794B"/>
    <w:rsid w:val="00876F57"/>
    <w:rsid w:val="008841B9"/>
    <w:rsid w:val="0088729F"/>
    <w:rsid w:val="0089630B"/>
    <w:rsid w:val="008967B2"/>
    <w:rsid w:val="008C0366"/>
    <w:rsid w:val="008D242D"/>
    <w:rsid w:val="008D4122"/>
    <w:rsid w:val="008D5DB3"/>
    <w:rsid w:val="008E0D08"/>
    <w:rsid w:val="008E1D13"/>
    <w:rsid w:val="008E1D4F"/>
    <w:rsid w:val="008E6A2E"/>
    <w:rsid w:val="0094109E"/>
    <w:rsid w:val="009436FE"/>
    <w:rsid w:val="009605EC"/>
    <w:rsid w:val="009A469E"/>
    <w:rsid w:val="009B14D2"/>
    <w:rsid w:val="009B3BD7"/>
    <w:rsid w:val="009B5D84"/>
    <w:rsid w:val="009C517A"/>
    <w:rsid w:val="009D596B"/>
    <w:rsid w:val="009D6027"/>
    <w:rsid w:val="00A057D2"/>
    <w:rsid w:val="00A1185F"/>
    <w:rsid w:val="00A24672"/>
    <w:rsid w:val="00A54357"/>
    <w:rsid w:val="00A63BE6"/>
    <w:rsid w:val="00A84B2E"/>
    <w:rsid w:val="00A87634"/>
    <w:rsid w:val="00AA2C09"/>
    <w:rsid w:val="00AB1B25"/>
    <w:rsid w:val="00AB4BB4"/>
    <w:rsid w:val="00AC3CFC"/>
    <w:rsid w:val="00AD0976"/>
    <w:rsid w:val="00AF2C40"/>
    <w:rsid w:val="00AF3B88"/>
    <w:rsid w:val="00AF7BC2"/>
    <w:rsid w:val="00B00A05"/>
    <w:rsid w:val="00B11D78"/>
    <w:rsid w:val="00B14D0D"/>
    <w:rsid w:val="00B16681"/>
    <w:rsid w:val="00B37068"/>
    <w:rsid w:val="00B6184E"/>
    <w:rsid w:val="00B65520"/>
    <w:rsid w:val="00B83053"/>
    <w:rsid w:val="00BA4339"/>
    <w:rsid w:val="00BA6652"/>
    <w:rsid w:val="00BC6877"/>
    <w:rsid w:val="00BE7BCA"/>
    <w:rsid w:val="00C20D87"/>
    <w:rsid w:val="00C2612E"/>
    <w:rsid w:val="00C40C06"/>
    <w:rsid w:val="00C53DA1"/>
    <w:rsid w:val="00C677B6"/>
    <w:rsid w:val="00C70728"/>
    <w:rsid w:val="00C73975"/>
    <w:rsid w:val="00C81D08"/>
    <w:rsid w:val="00C87AEB"/>
    <w:rsid w:val="00CA3517"/>
    <w:rsid w:val="00CB4B64"/>
    <w:rsid w:val="00CC1685"/>
    <w:rsid w:val="00CD0B6D"/>
    <w:rsid w:val="00CE7753"/>
    <w:rsid w:val="00CF4E2A"/>
    <w:rsid w:val="00D153B4"/>
    <w:rsid w:val="00D6585C"/>
    <w:rsid w:val="00D73318"/>
    <w:rsid w:val="00D835C3"/>
    <w:rsid w:val="00D86575"/>
    <w:rsid w:val="00DA686C"/>
    <w:rsid w:val="00DD7EED"/>
    <w:rsid w:val="00DE7817"/>
    <w:rsid w:val="00E14419"/>
    <w:rsid w:val="00E17EA9"/>
    <w:rsid w:val="00E35D86"/>
    <w:rsid w:val="00E37D5B"/>
    <w:rsid w:val="00E42689"/>
    <w:rsid w:val="00E502FC"/>
    <w:rsid w:val="00E636B6"/>
    <w:rsid w:val="00E66BC7"/>
    <w:rsid w:val="00EA3ED5"/>
    <w:rsid w:val="00EB49EF"/>
    <w:rsid w:val="00EB7659"/>
    <w:rsid w:val="00ED4D46"/>
    <w:rsid w:val="00EE625A"/>
    <w:rsid w:val="00F02B21"/>
    <w:rsid w:val="00F24061"/>
    <w:rsid w:val="00F248DC"/>
    <w:rsid w:val="00F40434"/>
    <w:rsid w:val="00F57685"/>
    <w:rsid w:val="00F77F72"/>
    <w:rsid w:val="00FB736C"/>
    <w:rsid w:val="00FC292E"/>
    <w:rsid w:val="00FC3AC9"/>
    <w:rsid w:val="00FD18FC"/>
    <w:rsid w:val="00FF6883"/>
    <w:rsid w:val="01AFA840"/>
    <w:rsid w:val="024AA3BE"/>
    <w:rsid w:val="02AFFD0E"/>
    <w:rsid w:val="03BA7412"/>
    <w:rsid w:val="04238F85"/>
    <w:rsid w:val="05641011"/>
    <w:rsid w:val="056A415E"/>
    <w:rsid w:val="05EB730B"/>
    <w:rsid w:val="07D95C8E"/>
    <w:rsid w:val="0BE1C3A8"/>
    <w:rsid w:val="0C362A16"/>
    <w:rsid w:val="0C65FEB0"/>
    <w:rsid w:val="0C9FE631"/>
    <w:rsid w:val="0D792AB8"/>
    <w:rsid w:val="0ED005B1"/>
    <w:rsid w:val="0F7CC1D9"/>
    <w:rsid w:val="107C532B"/>
    <w:rsid w:val="10AD5431"/>
    <w:rsid w:val="14394175"/>
    <w:rsid w:val="1474094D"/>
    <w:rsid w:val="15E1A507"/>
    <w:rsid w:val="168B8659"/>
    <w:rsid w:val="17C37800"/>
    <w:rsid w:val="18942535"/>
    <w:rsid w:val="193B307F"/>
    <w:rsid w:val="1AF5B768"/>
    <w:rsid w:val="1B102F14"/>
    <w:rsid w:val="1B191F36"/>
    <w:rsid w:val="1BA1C1EA"/>
    <w:rsid w:val="1C1648E0"/>
    <w:rsid w:val="1DF015B8"/>
    <w:rsid w:val="1EA44453"/>
    <w:rsid w:val="1EB27D60"/>
    <w:rsid w:val="1EF3BAD2"/>
    <w:rsid w:val="20B05CBD"/>
    <w:rsid w:val="22BED77D"/>
    <w:rsid w:val="22C1076E"/>
    <w:rsid w:val="2414E7D8"/>
    <w:rsid w:val="24726B25"/>
    <w:rsid w:val="25B36EAD"/>
    <w:rsid w:val="25E9CC96"/>
    <w:rsid w:val="2761AB3E"/>
    <w:rsid w:val="2894246F"/>
    <w:rsid w:val="28997C9D"/>
    <w:rsid w:val="28E8D800"/>
    <w:rsid w:val="2948718D"/>
    <w:rsid w:val="29E14B3B"/>
    <w:rsid w:val="2A1B632B"/>
    <w:rsid w:val="2A62EC8E"/>
    <w:rsid w:val="2B93A804"/>
    <w:rsid w:val="2E6E6A5B"/>
    <w:rsid w:val="2EE4C573"/>
    <w:rsid w:val="301A3489"/>
    <w:rsid w:val="30EB40A6"/>
    <w:rsid w:val="32056850"/>
    <w:rsid w:val="329BE57C"/>
    <w:rsid w:val="33E0CC36"/>
    <w:rsid w:val="3418AE16"/>
    <w:rsid w:val="35305C16"/>
    <w:rsid w:val="37DA7CBF"/>
    <w:rsid w:val="3808DAF7"/>
    <w:rsid w:val="390B97DA"/>
    <w:rsid w:val="3B9EA9C2"/>
    <w:rsid w:val="3CD79CD4"/>
    <w:rsid w:val="3E328722"/>
    <w:rsid w:val="3FB2312A"/>
    <w:rsid w:val="401351D6"/>
    <w:rsid w:val="418F56F7"/>
    <w:rsid w:val="427B48A3"/>
    <w:rsid w:val="430A25B5"/>
    <w:rsid w:val="462A629B"/>
    <w:rsid w:val="46A6AEC0"/>
    <w:rsid w:val="47B62142"/>
    <w:rsid w:val="4A0F9C37"/>
    <w:rsid w:val="4B240FC7"/>
    <w:rsid w:val="4B57B2B8"/>
    <w:rsid w:val="4B6FB3F5"/>
    <w:rsid w:val="4B8A5E10"/>
    <w:rsid w:val="4B8E41B5"/>
    <w:rsid w:val="4BF80F6C"/>
    <w:rsid w:val="4CBE770E"/>
    <w:rsid w:val="4D3A9C76"/>
    <w:rsid w:val="4D951786"/>
    <w:rsid w:val="4FCCCD36"/>
    <w:rsid w:val="5007D4F9"/>
    <w:rsid w:val="5013D8F0"/>
    <w:rsid w:val="512F4185"/>
    <w:rsid w:val="5161EEB0"/>
    <w:rsid w:val="52CB1710"/>
    <w:rsid w:val="54B60368"/>
    <w:rsid w:val="55FA7436"/>
    <w:rsid w:val="56E742C5"/>
    <w:rsid w:val="580E8C6F"/>
    <w:rsid w:val="585E05AD"/>
    <w:rsid w:val="59017A4B"/>
    <w:rsid w:val="59F322C4"/>
    <w:rsid w:val="5A7C2004"/>
    <w:rsid w:val="5B6FB490"/>
    <w:rsid w:val="5C71990F"/>
    <w:rsid w:val="5CE762D7"/>
    <w:rsid w:val="5D6B0972"/>
    <w:rsid w:val="5DD8A979"/>
    <w:rsid w:val="5E832B81"/>
    <w:rsid w:val="5EBD655E"/>
    <w:rsid w:val="601072E0"/>
    <w:rsid w:val="61DF0634"/>
    <w:rsid w:val="6263DE91"/>
    <w:rsid w:val="627942D7"/>
    <w:rsid w:val="62A7207A"/>
    <w:rsid w:val="63C7526C"/>
    <w:rsid w:val="65F965C4"/>
    <w:rsid w:val="66D6F0A1"/>
    <w:rsid w:val="6762DA28"/>
    <w:rsid w:val="6860F8D7"/>
    <w:rsid w:val="6B2E9D74"/>
    <w:rsid w:val="706978BE"/>
    <w:rsid w:val="70B30BDD"/>
    <w:rsid w:val="711184AF"/>
    <w:rsid w:val="71212641"/>
    <w:rsid w:val="71B73051"/>
    <w:rsid w:val="746BF2E3"/>
    <w:rsid w:val="77BFF9BE"/>
    <w:rsid w:val="78026893"/>
    <w:rsid w:val="781C5D84"/>
    <w:rsid w:val="781DC1C8"/>
    <w:rsid w:val="7846A916"/>
    <w:rsid w:val="78EF36C2"/>
    <w:rsid w:val="7996CE7D"/>
    <w:rsid w:val="79DD0BB6"/>
    <w:rsid w:val="7CBE6279"/>
    <w:rsid w:val="7D4CEEE6"/>
    <w:rsid w:val="7D5F8E57"/>
    <w:rsid w:val="7D5FFA51"/>
    <w:rsid w:val="7DB81E19"/>
    <w:rsid w:val="7DE45B65"/>
    <w:rsid w:val="7E42287E"/>
    <w:rsid w:val="7E45C748"/>
    <w:rsid w:val="7F04A644"/>
    <w:rsid w:val="7F5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F7168"/>
  <w15:docId w15:val="{585FF974-B93B-4231-A2B6-BF8E188D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6E6E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  <w:sz w:val="20"/>
      <w:szCs w:val="20"/>
    </w:rPr>
  </w:style>
  <w:style w:type="paragraph" w:styleId="EnvelopeReturn">
    <w:name w:val="envelope return"/>
    <w:basedOn w:val="Normal"/>
    <w:rsid w:val="008C0366"/>
    <w:rPr>
      <w:rFonts w:ascii="Comic Sans MS" w:hAnsi="Comic Sans MS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A6262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1A6262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EE62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E625A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73E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6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1D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D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7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20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20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F4205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4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ha.org/practice-portal/resources/flexible-endoscopic-evaluation-of-swallow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sha.org/practice-portal/resources/flexible-endoscopic-evaluation-of-swallow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ell\Downloads\ASHA%20Letter%20template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7cbe90c2-684b-4609-a702-c351b1ce3edf" xsi:nil="true"/>
    <lcf76f155ced4ddcb4097134ff3c332f xmlns="832d150b-d67c-4080-af75-03984fae70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4267D2ADBB64485B4D75DFC82B8AB" ma:contentTypeVersion="18" ma:contentTypeDescription="Create a new document." ma:contentTypeScope="" ma:versionID="1a4958bcec79439464d1b99975bf4910">
  <xsd:schema xmlns:xsd="http://www.w3.org/2001/XMLSchema" xmlns:xs="http://www.w3.org/2001/XMLSchema" xmlns:p="http://schemas.microsoft.com/office/2006/metadata/properties" xmlns:ns2="832d150b-d67c-4080-af75-03984fae70a2" xmlns:ns3="7cbe90c2-684b-4609-a702-c351b1ce3edf" targetNamespace="http://schemas.microsoft.com/office/2006/metadata/properties" ma:root="true" ma:fieldsID="2e2037da0079b07fb094e558153163ca" ns2:_="" ns3:_="">
    <xsd:import namespace="832d150b-d67c-4080-af75-03984fae70a2"/>
    <xsd:import namespace="7cbe90c2-684b-4609-a702-c351b1ce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d150b-d67c-4080-af75-03984fae7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e90c2-684b-4609-a702-c351b1ce3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31f8d5-677d-44a6-a3d2-b6059b9afa87}" ma:internalName="TaxCatchAll" ma:showField="CatchAllData" ma:web="7cbe90c2-684b-4609-a702-c351b1ce3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409C1-EBBA-46F3-B905-F410E84A3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82013-5770-4E94-8F5A-CE36B28398E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7cbe90c2-684b-4609-a702-c351b1ce3edf"/>
    <ds:schemaRef ds:uri="http://purl.org/dc/elements/1.1/"/>
    <ds:schemaRef ds:uri="http://www.w3.org/XML/1998/namespace"/>
    <ds:schemaRef ds:uri="http://schemas.openxmlformats.org/package/2006/metadata/core-properties"/>
    <ds:schemaRef ds:uri="832d150b-d67c-4080-af75-03984fae70a2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5AA28-E21F-4729-853C-5DDD88E08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d150b-d67c-4080-af75-03984fae70a2"/>
    <ds:schemaRef ds:uri="7cbe90c2-684b-4609-a702-c351b1ce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ASHA Letter template-color.dotx</Template>
  <TotalTime>3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ASHA Letter</vt:lpstr>
    </vt:vector>
  </TitlesOfParts>
  <Company>American Speech-Language-Hearing Association</Company>
  <LinksUpToDate>false</LinksUpToDate>
  <CharactersWithSpaces>7175</CharactersWithSpaces>
  <SharedDoc>false</SharedDoc>
  <HLinks>
    <vt:vector size="18" baseType="variant"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https://www.asha.org/practice-portal/resources/flexible-endoscopic-evaluation-of-swallowing/</vt:lpwstr>
      </vt:variant>
      <vt:variant>
        <vt:lpwstr/>
      </vt:variant>
      <vt:variant>
        <vt:i4>7471183</vt:i4>
      </vt:variant>
      <vt:variant>
        <vt:i4>3</vt:i4>
      </vt:variant>
      <vt:variant>
        <vt:i4>0</vt:i4>
      </vt:variant>
      <vt:variant>
        <vt:i4>5</vt:i4>
      </vt:variant>
      <vt:variant>
        <vt:lpwstr>https://books.google.com/books/about/Endoscopic_Evaluation_and_Treatment_of_S.html?id=tWy7yYpzRZoC</vt:lpwstr>
      </vt:variant>
      <vt:variant>
        <vt:lpwstr/>
      </vt:variant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https://www.asha.org/practice-portal/resources/flexible-endoscopic-evaluation-of-swallowing/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ASHA Letter</dc:title>
  <dc:subject/>
  <dc:creator>Angela Morrell</dc:creator>
  <cp:keywords/>
  <dc:description/>
  <cp:lastModifiedBy>Cynthia Brennan</cp:lastModifiedBy>
  <cp:revision>2</cp:revision>
  <dcterms:created xsi:type="dcterms:W3CDTF">2025-04-23T11:05:00Z</dcterms:created>
  <dcterms:modified xsi:type="dcterms:W3CDTF">2025-04-23T11:05:00Z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-2033554201</vt:i4>
  </property>
  <property fmtid="{D5CDD505-2E9C-101B-9397-08002B2CF9AE}" pid="3" name="_NewReviewCycle">
    <vt:lpwstr/>
  </property>
  <property fmtid="{D5CDD505-2E9C-101B-9397-08002B2CF9AE}" pid="4" name="_EmailSubject">
    <vt:lpwstr>#2 letter, memo and fax form template</vt:lpwstr>
  </property>
  <property fmtid="{D5CDD505-2E9C-101B-9397-08002B2CF9AE}" pid="5" name="_AuthorEmail">
    <vt:lpwstr>DVernon@asha.org</vt:lpwstr>
  </property>
  <property fmtid="{D5CDD505-2E9C-101B-9397-08002B2CF9AE}" pid="6" name="_AuthorEmailDisplayName">
    <vt:lpwstr>Donna Vernon</vt:lpwstr>
  </property>
  <property fmtid="{D5CDD505-2E9C-101B-9397-08002B2CF9AE}" pid="7" name="_ReviewingToolsShownOnce">
    <vt:lpwstr/>
  </property>
  <property fmtid="{D5CDD505-2E9C-101B-9397-08002B2CF9AE}" pid="8" name="ContentTypeId">
    <vt:lpwstr>0x0101004464267D2ADBB64485B4D75DFC82B8AB</vt:lpwstr>
  </property>
  <property fmtid="{D5CDD505-2E9C-101B-9397-08002B2CF9AE}" pid="9" name="Author">
    <vt:lpwstr>2;#;UserInfo</vt:lpwstr>
  </property>
  <property fmtid="{D5CDD505-2E9C-101B-9397-08002B2CF9AE}" pid="10" name="Created">
    <vt:filetime>2009-10-09T02:15:13Z</vt:filetime>
  </property>
  <property fmtid="{D5CDD505-2E9C-101B-9397-08002B2CF9AE}" pid="11" name="Modified">
    <vt:filetime>2009-10-09T02:16:37Z</vt:filetime>
  </property>
  <property fmtid="{D5CDD505-2E9C-101B-9397-08002B2CF9AE}" pid="12" name="Editor">
    <vt:lpwstr>2;#;UserInfo</vt:lpwstr>
  </property>
  <property fmtid="{D5CDD505-2E9C-101B-9397-08002B2CF9AE}" pid="13" name="MediaServiceImageTags">
    <vt:lpwstr/>
  </property>
</Properties>
</file>